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90041" w14:textId="77777777" w:rsidR="005375A0" w:rsidRPr="005375A0" w:rsidRDefault="005375A0" w:rsidP="005375A0">
      <w:pPr>
        <w:pStyle w:val="Title"/>
        <w:rPr>
          <w:rFonts w:asciiTheme="minorHAnsi" w:hAnsiTheme="minorHAnsi" w:cstheme="minorHAnsi"/>
        </w:rPr>
      </w:pPr>
      <w:r w:rsidRPr="005375A0">
        <w:rPr>
          <w:rFonts w:asciiTheme="minorHAnsi" w:hAnsiTheme="minorHAnsi" w:cstheme="minorHAnsi"/>
          <w:noProof/>
        </w:rPr>
        <w:drawing>
          <wp:anchor distT="0" distB="0" distL="114300" distR="114300" simplePos="0" relativeHeight="251660288" behindDoc="0" locked="0" layoutInCell="1" allowOverlap="1" wp14:anchorId="7665021D" wp14:editId="1C0F0062">
            <wp:simplePos x="0" y="0"/>
            <wp:positionH relativeFrom="column">
              <wp:posOffset>5486400</wp:posOffset>
            </wp:positionH>
            <wp:positionV relativeFrom="paragraph">
              <wp:posOffset>13335</wp:posOffset>
            </wp:positionV>
            <wp:extent cx="752475" cy="725805"/>
            <wp:effectExtent l="0" t="0" r="0" b="0"/>
            <wp:wrapNone/>
            <wp:docPr id="5" name="Picture 2" descr="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B48B"/>
                    <pic:cNvPicPr>
                      <a:picLocks noChangeAspect="1" noChangeArrowheads="1"/>
                    </pic:cNvPicPr>
                  </pic:nvPicPr>
                  <pic:blipFill>
                    <a:blip r:embed="rId7" cstate="print"/>
                    <a:srcRect/>
                    <a:stretch>
                      <a:fillRect/>
                    </a:stretch>
                  </pic:blipFill>
                  <pic:spPr bwMode="auto">
                    <a:xfrm>
                      <a:off x="0" y="0"/>
                      <a:ext cx="752475" cy="725805"/>
                    </a:xfrm>
                    <a:prstGeom prst="rect">
                      <a:avLst/>
                    </a:prstGeom>
                    <a:noFill/>
                    <a:ln w="9525">
                      <a:noFill/>
                      <a:miter lim="800000"/>
                      <a:headEnd/>
                      <a:tailEnd/>
                    </a:ln>
                  </pic:spPr>
                </pic:pic>
              </a:graphicData>
            </a:graphic>
          </wp:anchor>
        </w:drawing>
      </w:r>
      <w:r w:rsidRPr="005375A0">
        <w:rPr>
          <w:rFonts w:asciiTheme="minorHAnsi" w:hAnsiTheme="minorHAnsi" w:cstheme="minorHAnsi"/>
          <w:noProof/>
        </w:rPr>
        <w:drawing>
          <wp:anchor distT="0" distB="0" distL="114300" distR="114300" simplePos="0" relativeHeight="251661312" behindDoc="0" locked="0" layoutInCell="1" allowOverlap="1" wp14:anchorId="068E6E2C" wp14:editId="212534CD">
            <wp:simplePos x="0" y="0"/>
            <wp:positionH relativeFrom="column">
              <wp:posOffset>-571500</wp:posOffset>
            </wp:positionH>
            <wp:positionV relativeFrom="paragraph">
              <wp:posOffset>-1270</wp:posOffset>
            </wp:positionV>
            <wp:extent cx="790575" cy="749935"/>
            <wp:effectExtent l="0" t="0" r="0" b="0"/>
            <wp:wrapThrough wrapText="bothSides">
              <wp:wrapPolygon edited="0">
                <wp:start x="0" y="0"/>
                <wp:lineTo x="0" y="20850"/>
                <wp:lineTo x="21340" y="20850"/>
                <wp:lineTo x="21340" y="0"/>
                <wp:lineTo x="0" y="0"/>
              </wp:wrapPolygon>
            </wp:wrapThrough>
            <wp:docPr id="3" name="Picture 1" descr="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s.jpeg"/>
                    <pic:cNvPicPr>
                      <a:picLocks noChangeAspect="1" noChangeArrowheads="1"/>
                    </pic:cNvPicPr>
                  </pic:nvPicPr>
                  <pic:blipFill>
                    <a:blip r:embed="rId8"/>
                    <a:srcRect/>
                    <a:stretch>
                      <a:fillRect/>
                    </a:stretch>
                  </pic:blipFill>
                  <pic:spPr bwMode="auto">
                    <a:xfrm>
                      <a:off x="0" y="0"/>
                      <a:ext cx="790575" cy="749935"/>
                    </a:xfrm>
                    <a:prstGeom prst="rect">
                      <a:avLst/>
                    </a:prstGeom>
                    <a:noFill/>
                    <a:ln w="9525">
                      <a:noFill/>
                      <a:miter lim="800000"/>
                      <a:headEnd/>
                      <a:tailEnd/>
                    </a:ln>
                  </pic:spPr>
                </pic:pic>
              </a:graphicData>
            </a:graphic>
          </wp:anchor>
        </w:drawing>
      </w:r>
      <w:r w:rsidRPr="005375A0">
        <w:rPr>
          <w:rFonts w:asciiTheme="minorHAnsi" w:hAnsiTheme="minorHAnsi" w:cstheme="minorHAnsi"/>
          <w:noProof/>
        </w:rPr>
        <w:drawing>
          <wp:anchor distT="0" distB="0" distL="114300" distR="114300" simplePos="0" relativeHeight="251659264" behindDoc="0" locked="0" layoutInCell="1" allowOverlap="1" wp14:anchorId="2B675366" wp14:editId="35F72900">
            <wp:simplePos x="0" y="0"/>
            <wp:positionH relativeFrom="column">
              <wp:posOffset>-800100</wp:posOffset>
            </wp:positionH>
            <wp:positionV relativeFrom="paragraph">
              <wp:posOffset>-114300</wp:posOffset>
            </wp:positionV>
            <wp:extent cx="9525" cy="952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9525" cy="9525"/>
                    </a:xfrm>
                    <a:prstGeom prst="rect">
                      <a:avLst/>
                    </a:prstGeom>
                    <a:noFill/>
                    <a:ln>
                      <a:noFill/>
                    </a:ln>
                  </pic:spPr>
                </pic:pic>
              </a:graphicData>
            </a:graphic>
          </wp:anchor>
        </w:drawing>
      </w:r>
      <w:r w:rsidRPr="005375A0">
        <w:rPr>
          <w:rFonts w:asciiTheme="minorHAnsi" w:hAnsiTheme="minorHAnsi" w:cstheme="minorHAnsi"/>
        </w:rPr>
        <w:t>REPUBLIC OF LIBERIA</w:t>
      </w:r>
    </w:p>
    <w:p w14:paraId="5B2BAE14" w14:textId="77777777" w:rsidR="005375A0" w:rsidRPr="005375A0" w:rsidRDefault="005375A0" w:rsidP="005375A0">
      <w:pPr>
        <w:pStyle w:val="Title"/>
        <w:rPr>
          <w:rFonts w:asciiTheme="minorHAnsi" w:hAnsiTheme="minorHAnsi" w:cstheme="minorHAnsi"/>
        </w:rPr>
      </w:pPr>
      <w:r w:rsidRPr="005375A0">
        <w:rPr>
          <w:rFonts w:asciiTheme="minorHAnsi" w:hAnsiTheme="minorHAnsi" w:cstheme="minorHAnsi"/>
        </w:rPr>
        <w:t>ENVIRONMENTAL PROTECTION AGENCY</w:t>
      </w:r>
    </w:p>
    <w:p w14:paraId="35C227D5" w14:textId="77777777" w:rsidR="005375A0" w:rsidRPr="005375A0" w:rsidRDefault="005375A0" w:rsidP="005375A0">
      <w:pPr>
        <w:pStyle w:val="Subtitle"/>
        <w:rPr>
          <w:rFonts w:asciiTheme="minorHAnsi" w:hAnsiTheme="minorHAnsi" w:cstheme="minorHAnsi"/>
          <w:b w:val="0"/>
          <w:sz w:val="28"/>
          <w:szCs w:val="28"/>
        </w:rPr>
      </w:pPr>
      <w:r w:rsidRPr="005375A0">
        <w:rPr>
          <w:rFonts w:asciiTheme="minorHAnsi" w:hAnsiTheme="minorHAnsi" w:cstheme="minorHAnsi"/>
          <w:b w:val="0"/>
          <w:sz w:val="28"/>
          <w:szCs w:val="28"/>
        </w:rPr>
        <w:t>P.O. Box 4024</w:t>
      </w:r>
    </w:p>
    <w:p w14:paraId="747EE5CD" w14:textId="77777777" w:rsidR="005375A0" w:rsidRPr="005375A0" w:rsidRDefault="005375A0" w:rsidP="005375A0">
      <w:pPr>
        <w:pStyle w:val="NoSpacing"/>
        <w:jc w:val="center"/>
        <w:rPr>
          <w:rFonts w:cstheme="minorHAnsi"/>
          <w:sz w:val="28"/>
          <w:szCs w:val="28"/>
        </w:rPr>
      </w:pPr>
      <w:r w:rsidRPr="005375A0">
        <w:rPr>
          <w:rFonts w:cstheme="minorHAnsi"/>
          <w:sz w:val="28"/>
          <w:szCs w:val="28"/>
        </w:rPr>
        <w:t>4</w:t>
      </w:r>
      <w:r w:rsidRPr="005375A0">
        <w:rPr>
          <w:rFonts w:cstheme="minorHAnsi"/>
          <w:sz w:val="28"/>
          <w:szCs w:val="28"/>
          <w:vertAlign w:val="superscript"/>
        </w:rPr>
        <w:t>th</w:t>
      </w:r>
      <w:r w:rsidRPr="005375A0">
        <w:rPr>
          <w:rFonts w:cstheme="minorHAnsi"/>
          <w:sz w:val="28"/>
          <w:szCs w:val="28"/>
        </w:rPr>
        <w:t xml:space="preserve"> Street Sinkor, Tubman Boulevard,</w:t>
      </w:r>
    </w:p>
    <w:p w14:paraId="4342D7FE" w14:textId="77777777" w:rsidR="005375A0" w:rsidRPr="005375A0" w:rsidRDefault="005375A0" w:rsidP="005375A0">
      <w:pPr>
        <w:pStyle w:val="NoSpacing"/>
        <w:jc w:val="center"/>
        <w:rPr>
          <w:rFonts w:cstheme="minorHAnsi"/>
          <w:b/>
          <w:sz w:val="28"/>
          <w:szCs w:val="28"/>
        </w:rPr>
      </w:pPr>
      <w:r w:rsidRPr="005375A0">
        <w:rPr>
          <w:rFonts w:cstheme="minorHAnsi"/>
          <w:sz w:val="28"/>
          <w:szCs w:val="28"/>
        </w:rPr>
        <w:t>1000 Monrovia, 10 Liberia</w:t>
      </w:r>
    </w:p>
    <w:p w14:paraId="3D641F5B" w14:textId="77777777" w:rsidR="005375A0" w:rsidRPr="005375A0" w:rsidRDefault="005375A0" w:rsidP="005375A0">
      <w:pPr>
        <w:spacing w:line="360" w:lineRule="auto"/>
        <w:ind w:left="990"/>
        <w:jc w:val="center"/>
        <w:rPr>
          <w:rFonts w:cstheme="minorHAnsi"/>
          <w:b/>
          <w:sz w:val="24"/>
          <w:szCs w:val="24"/>
        </w:rPr>
      </w:pPr>
    </w:p>
    <w:p w14:paraId="20A60706" w14:textId="05EF0374" w:rsidR="00C516DA" w:rsidRPr="005375A0" w:rsidRDefault="00C516DA" w:rsidP="005375A0">
      <w:pPr>
        <w:jc w:val="center"/>
        <w:rPr>
          <w:rFonts w:cstheme="minorHAnsi"/>
          <w:b/>
          <w:bCs/>
          <w:sz w:val="24"/>
          <w:szCs w:val="24"/>
        </w:rPr>
      </w:pPr>
      <w:r w:rsidRPr="005375A0">
        <w:rPr>
          <w:rFonts w:cstheme="minorHAnsi"/>
          <w:b/>
          <w:bCs/>
          <w:sz w:val="24"/>
          <w:szCs w:val="24"/>
        </w:rPr>
        <w:t>TERM OF REFERENCE (</w:t>
      </w:r>
      <w:proofErr w:type="spellStart"/>
      <w:r w:rsidRPr="005375A0">
        <w:rPr>
          <w:rFonts w:cstheme="minorHAnsi"/>
          <w:b/>
          <w:bCs/>
          <w:sz w:val="24"/>
          <w:szCs w:val="24"/>
        </w:rPr>
        <w:t>ToR</w:t>
      </w:r>
      <w:proofErr w:type="spellEnd"/>
      <w:r w:rsidRPr="005375A0">
        <w:rPr>
          <w:rFonts w:cstheme="minorHAnsi"/>
          <w:b/>
          <w:bCs/>
          <w:sz w:val="24"/>
          <w:szCs w:val="24"/>
        </w:rPr>
        <w:t>) FOR THE RECRUITMENT</w:t>
      </w:r>
      <w:r w:rsidR="003F0E57" w:rsidRPr="005375A0">
        <w:rPr>
          <w:rFonts w:cstheme="minorHAnsi"/>
          <w:b/>
          <w:bCs/>
          <w:sz w:val="24"/>
          <w:szCs w:val="24"/>
        </w:rPr>
        <w:t xml:space="preserve"> OF INDIVIDUAL CONTRACTOR (IC) FOR THE DEVELOPMENT OF </w:t>
      </w:r>
      <w:r w:rsidR="002A305E" w:rsidRPr="005375A0">
        <w:rPr>
          <w:rFonts w:cstheme="minorHAnsi"/>
          <w:b/>
          <w:bCs/>
          <w:sz w:val="24"/>
          <w:szCs w:val="24"/>
        </w:rPr>
        <w:t xml:space="preserve">A </w:t>
      </w:r>
      <w:r w:rsidR="003F0E57" w:rsidRPr="005375A0">
        <w:rPr>
          <w:rFonts w:cstheme="minorHAnsi"/>
          <w:b/>
          <w:bCs/>
          <w:sz w:val="24"/>
          <w:szCs w:val="24"/>
        </w:rPr>
        <w:t>CARBON POLICY TO SUPPORT LIBERI</w:t>
      </w:r>
      <w:r w:rsidR="002A305E" w:rsidRPr="005375A0">
        <w:rPr>
          <w:rFonts w:cstheme="minorHAnsi"/>
          <w:b/>
          <w:bCs/>
          <w:sz w:val="24"/>
          <w:szCs w:val="24"/>
        </w:rPr>
        <w:t>A</w:t>
      </w:r>
      <w:r w:rsidR="003F0E57" w:rsidRPr="005375A0">
        <w:rPr>
          <w:rFonts w:cstheme="minorHAnsi"/>
          <w:b/>
          <w:bCs/>
          <w:sz w:val="24"/>
          <w:szCs w:val="24"/>
        </w:rPr>
        <w:t>’S ENGAGEMENT IN CARBON MARKETS UNDER THE PARIS AGREEMENT</w:t>
      </w:r>
    </w:p>
    <w:p w14:paraId="4CADC8BC" w14:textId="77777777" w:rsidR="005375A0" w:rsidRPr="005375A0" w:rsidRDefault="005375A0" w:rsidP="005375A0">
      <w:pPr>
        <w:pStyle w:val="BodyText"/>
        <w:jc w:val="both"/>
        <w:rPr>
          <w:rFonts w:asciiTheme="minorHAnsi" w:hAnsiTheme="minorHAnsi" w:cstheme="minorHAnsi"/>
          <w:sz w:val="24"/>
          <w:szCs w:val="24"/>
        </w:rPr>
      </w:pPr>
    </w:p>
    <w:p w14:paraId="1C68355E" w14:textId="3A077F5C" w:rsidR="00C516DA"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Post Title: </w:t>
      </w:r>
      <w:r w:rsidR="003F0E57" w:rsidRPr="005375A0">
        <w:rPr>
          <w:rFonts w:asciiTheme="minorHAnsi" w:hAnsiTheme="minorHAnsi" w:cstheme="minorHAnsi"/>
          <w:sz w:val="24"/>
          <w:szCs w:val="24"/>
        </w:rPr>
        <w:t>National Consultant – Climate Change Policy Specialist</w:t>
      </w:r>
    </w:p>
    <w:p w14:paraId="64D415DD" w14:textId="77777777" w:rsidR="00C516DA"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Duty Station:  </w:t>
      </w:r>
      <w:r w:rsidR="003F0E57" w:rsidRPr="005375A0">
        <w:rPr>
          <w:rFonts w:asciiTheme="minorHAnsi" w:hAnsiTheme="minorHAnsi" w:cstheme="minorHAnsi"/>
          <w:sz w:val="24"/>
          <w:szCs w:val="24"/>
        </w:rPr>
        <w:t>Home Based</w:t>
      </w:r>
    </w:p>
    <w:p w14:paraId="37579A66" w14:textId="77777777" w:rsidR="00C516DA"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Duration:  </w:t>
      </w:r>
      <w:r w:rsidR="003F0E57" w:rsidRPr="005375A0">
        <w:rPr>
          <w:rFonts w:asciiTheme="minorHAnsi" w:hAnsiTheme="minorHAnsi" w:cstheme="minorHAnsi"/>
          <w:sz w:val="24"/>
          <w:szCs w:val="24"/>
        </w:rPr>
        <w:t>40 Days (two months)</w:t>
      </w:r>
    </w:p>
    <w:p w14:paraId="36CB1019" w14:textId="7E76FCED" w:rsidR="00C516DA"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Expected Start Date: </w:t>
      </w:r>
      <w:r w:rsidR="00551110" w:rsidRPr="005375A0">
        <w:rPr>
          <w:rFonts w:asciiTheme="minorHAnsi" w:hAnsiTheme="minorHAnsi" w:cstheme="minorHAnsi"/>
          <w:b/>
          <w:bCs/>
          <w:sz w:val="24"/>
          <w:szCs w:val="24"/>
        </w:rPr>
        <w:t xml:space="preserve">January </w:t>
      </w:r>
      <w:r w:rsidR="009D5774" w:rsidRPr="005375A0">
        <w:rPr>
          <w:rFonts w:asciiTheme="minorHAnsi" w:hAnsiTheme="minorHAnsi" w:cstheme="minorHAnsi"/>
          <w:b/>
          <w:bCs/>
          <w:sz w:val="24"/>
          <w:szCs w:val="24"/>
        </w:rPr>
        <w:t>6</w:t>
      </w:r>
      <w:r w:rsidR="006E2052" w:rsidRPr="005375A0">
        <w:rPr>
          <w:rFonts w:asciiTheme="minorHAnsi" w:hAnsiTheme="minorHAnsi" w:cstheme="minorHAnsi"/>
          <w:b/>
          <w:bCs/>
          <w:sz w:val="24"/>
          <w:szCs w:val="24"/>
        </w:rPr>
        <w:t>,</w:t>
      </w:r>
      <w:r w:rsidR="00551110" w:rsidRPr="005375A0">
        <w:rPr>
          <w:rFonts w:asciiTheme="minorHAnsi" w:hAnsiTheme="minorHAnsi" w:cstheme="minorHAnsi"/>
          <w:b/>
          <w:bCs/>
          <w:sz w:val="24"/>
          <w:szCs w:val="24"/>
        </w:rPr>
        <w:t xml:space="preserve"> 2025</w:t>
      </w:r>
    </w:p>
    <w:p w14:paraId="1EB2DC85" w14:textId="77777777" w:rsidR="005375A0" w:rsidRPr="005375A0" w:rsidRDefault="005375A0" w:rsidP="005375A0">
      <w:pPr>
        <w:spacing w:line="360" w:lineRule="auto"/>
        <w:jc w:val="both"/>
        <w:rPr>
          <w:rFonts w:cstheme="minorHAnsi"/>
          <w:b/>
          <w:sz w:val="24"/>
          <w:szCs w:val="24"/>
        </w:rPr>
      </w:pPr>
    </w:p>
    <w:p w14:paraId="27356F24" w14:textId="010B045C" w:rsidR="00C516DA"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1. Background </w:t>
      </w:r>
    </w:p>
    <w:p w14:paraId="47F58CAC" w14:textId="1E3BA7D8" w:rsidR="002A305E" w:rsidRPr="005375A0" w:rsidRDefault="003A6809" w:rsidP="005375A0">
      <w:pPr>
        <w:pStyle w:val="BodyText"/>
        <w:jc w:val="both"/>
        <w:rPr>
          <w:rFonts w:asciiTheme="minorHAnsi" w:eastAsia="Arial" w:hAnsiTheme="minorHAnsi" w:cstheme="minorHAnsi"/>
          <w:sz w:val="24"/>
          <w:szCs w:val="24"/>
          <w:lang w:bidi="en-US"/>
        </w:rPr>
      </w:pPr>
      <w:r w:rsidRPr="005375A0">
        <w:rPr>
          <w:rFonts w:asciiTheme="minorHAnsi" w:eastAsia="Arial" w:hAnsiTheme="minorHAnsi" w:cstheme="minorHAnsi"/>
          <w:sz w:val="24"/>
          <w:szCs w:val="24"/>
          <w:lang w:bidi="en-US"/>
        </w:rPr>
        <w:t xml:space="preserve">Liberia’s current </w:t>
      </w:r>
      <w:r w:rsidR="002A305E" w:rsidRPr="005375A0">
        <w:rPr>
          <w:rFonts w:asciiTheme="minorHAnsi" w:eastAsia="Arial" w:hAnsiTheme="minorHAnsi" w:cstheme="minorHAnsi"/>
          <w:sz w:val="24"/>
          <w:szCs w:val="24"/>
          <w:lang w:bidi="en-US"/>
        </w:rPr>
        <w:t>funding sources and mechanisms are</w:t>
      </w:r>
      <w:r w:rsidRPr="005375A0">
        <w:rPr>
          <w:rFonts w:asciiTheme="minorHAnsi" w:eastAsia="Arial" w:hAnsiTheme="minorHAnsi" w:cstheme="minorHAnsi"/>
          <w:sz w:val="24"/>
          <w:szCs w:val="24"/>
          <w:lang w:bidi="en-US"/>
        </w:rPr>
        <w:t xml:space="preserve"> adequate</w:t>
      </w:r>
      <w:r w:rsidR="002A305E" w:rsidRPr="005375A0">
        <w:rPr>
          <w:rFonts w:asciiTheme="minorHAnsi" w:eastAsia="Arial" w:hAnsiTheme="minorHAnsi" w:cstheme="minorHAnsi"/>
          <w:sz w:val="24"/>
          <w:szCs w:val="24"/>
          <w:lang w:bidi="en-US"/>
        </w:rPr>
        <w:t xml:space="preserve"> to</w:t>
      </w:r>
      <w:r w:rsidRPr="005375A0">
        <w:rPr>
          <w:rFonts w:asciiTheme="minorHAnsi" w:eastAsia="Arial" w:hAnsiTheme="minorHAnsi" w:cstheme="minorHAnsi"/>
          <w:sz w:val="24"/>
          <w:szCs w:val="24"/>
          <w:lang w:bidi="en-US"/>
        </w:rPr>
        <w:t xml:space="preserve"> address climate change, </w:t>
      </w:r>
      <w:r w:rsidR="002A305E" w:rsidRPr="005375A0">
        <w:rPr>
          <w:rFonts w:asciiTheme="minorHAnsi" w:eastAsia="Arial" w:hAnsiTheme="minorHAnsi" w:cstheme="minorHAnsi"/>
          <w:sz w:val="24"/>
          <w:szCs w:val="24"/>
          <w:lang w:bidi="en-US"/>
        </w:rPr>
        <w:t>meet the competing</w:t>
      </w:r>
      <w:r w:rsidRPr="005375A0">
        <w:rPr>
          <w:rFonts w:asciiTheme="minorHAnsi" w:eastAsia="Arial" w:hAnsiTheme="minorHAnsi" w:cstheme="minorHAnsi"/>
          <w:sz w:val="24"/>
          <w:szCs w:val="24"/>
          <w:lang w:bidi="en-US"/>
        </w:rPr>
        <w:t xml:space="preserve"> national development objectives, and achieve</w:t>
      </w:r>
      <w:r w:rsidR="002A305E" w:rsidRPr="005375A0">
        <w:rPr>
          <w:rFonts w:asciiTheme="minorHAnsi" w:eastAsia="Arial" w:hAnsiTheme="minorHAnsi" w:cstheme="minorHAnsi"/>
          <w:sz w:val="24"/>
          <w:szCs w:val="24"/>
          <w:lang w:bidi="en-US"/>
        </w:rPr>
        <w:t xml:space="preserve"> the</w:t>
      </w:r>
      <w:r w:rsidRPr="005375A0">
        <w:rPr>
          <w:rFonts w:asciiTheme="minorHAnsi" w:eastAsia="Arial" w:hAnsiTheme="minorHAnsi" w:cstheme="minorHAnsi"/>
          <w:sz w:val="24"/>
          <w:szCs w:val="24"/>
          <w:lang w:bidi="en-US"/>
        </w:rPr>
        <w:t xml:space="preserve"> </w:t>
      </w:r>
      <w:proofErr w:type="gramStart"/>
      <w:r w:rsidR="005375A0" w:rsidRPr="005375A0">
        <w:rPr>
          <w:rFonts w:asciiTheme="minorHAnsi" w:eastAsia="Arial" w:hAnsiTheme="minorHAnsi" w:cstheme="minorHAnsi"/>
          <w:sz w:val="24"/>
          <w:szCs w:val="24"/>
          <w:lang w:bidi="en-US"/>
        </w:rPr>
        <w:t>A</w:t>
      </w:r>
      <w:r w:rsidR="00560664" w:rsidRPr="005375A0">
        <w:rPr>
          <w:rFonts w:asciiTheme="minorHAnsi" w:eastAsia="Arial" w:hAnsiTheme="minorHAnsi" w:cstheme="minorHAnsi"/>
          <w:sz w:val="24"/>
          <w:szCs w:val="24"/>
          <w:lang w:bidi="en-US"/>
        </w:rPr>
        <w:t>genda</w:t>
      </w:r>
      <w:proofErr w:type="gramEnd"/>
      <w:r w:rsidRPr="005375A0">
        <w:rPr>
          <w:rFonts w:asciiTheme="minorHAnsi" w:eastAsia="Arial" w:hAnsiTheme="minorHAnsi" w:cstheme="minorHAnsi"/>
          <w:sz w:val="24"/>
          <w:szCs w:val="24"/>
          <w:lang w:bidi="en-US"/>
        </w:rPr>
        <w:t xml:space="preserve"> 2030</w:t>
      </w:r>
      <w:r w:rsidR="002A305E" w:rsidRPr="005375A0">
        <w:rPr>
          <w:rFonts w:asciiTheme="minorHAnsi" w:eastAsia="Arial" w:hAnsiTheme="minorHAnsi" w:cstheme="minorHAnsi"/>
          <w:sz w:val="24"/>
          <w:szCs w:val="24"/>
          <w:lang w:bidi="en-US"/>
        </w:rPr>
        <w:t xml:space="preserve"> and the</w:t>
      </w:r>
      <w:r w:rsidRPr="005375A0">
        <w:rPr>
          <w:rFonts w:asciiTheme="minorHAnsi" w:eastAsia="Arial" w:hAnsiTheme="minorHAnsi" w:cstheme="minorHAnsi"/>
          <w:sz w:val="24"/>
          <w:szCs w:val="24"/>
          <w:lang w:bidi="en-US"/>
        </w:rPr>
        <w:t xml:space="preserve"> Sustainable Development Goals (SDGs). </w:t>
      </w:r>
      <w:r w:rsidR="00AB6CEA" w:rsidRPr="005375A0">
        <w:rPr>
          <w:rFonts w:asciiTheme="minorHAnsi" w:eastAsia="Arial" w:hAnsiTheme="minorHAnsi" w:cstheme="minorHAnsi"/>
          <w:sz w:val="24"/>
          <w:szCs w:val="24"/>
          <w:lang w:bidi="en-US"/>
        </w:rPr>
        <w:t>The limited national and bilateral resources to deliver on the derived commitment in the revised/updated National Determined Contributions (or NDC 2.0), the National Adaptation Plan (NAP)</w:t>
      </w:r>
      <w:r w:rsidR="005375A0" w:rsidRPr="005375A0">
        <w:rPr>
          <w:rFonts w:asciiTheme="minorHAnsi" w:eastAsia="Arial" w:hAnsiTheme="minorHAnsi" w:cstheme="minorHAnsi"/>
          <w:sz w:val="24"/>
          <w:szCs w:val="24"/>
          <w:lang w:bidi="en-US"/>
        </w:rPr>
        <w:t>,</w:t>
      </w:r>
      <w:r w:rsidR="00AB6CEA" w:rsidRPr="005375A0">
        <w:rPr>
          <w:rFonts w:asciiTheme="minorHAnsi" w:eastAsia="Arial" w:hAnsiTheme="minorHAnsi" w:cstheme="minorHAnsi"/>
          <w:sz w:val="24"/>
          <w:szCs w:val="24"/>
          <w:lang w:bidi="en-US"/>
        </w:rPr>
        <w:t xml:space="preserve"> and other climate</w:t>
      </w:r>
      <w:r w:rsidR="005375A0" w:rsidRPr="005375A0">
        <w:rPr>
          <w:rFonts w:asciiTheme="minorHAnsi" w:eastAsia="Arial" w:hAnsiTheme="minorHAnsi" w:cstheme="minorHAnsi"/>
          <w:sz w:val="24"/>
          <w:szCs w:val="24"/>
          <w:lang w:bidi="en-US"/>
        </w:rPr>
        <w:t>-</w:t>
      </w:r>
      <w:r w:rsidR="00AB6CEA" w:rsidRPr="005375A0">
        <w:rPr>
          <w:rFonts w:asciiTheme="minorHAnsi" w:eastAsia="Arial" w:hAnsiTheme="minorHAnsi" w:cstheme="minorHAnsi"/>
          <w:sz w:val="24"/>
          <w:szCs w:val="24"/>
          <w:lang w:bidi="en-US"/>
        </w:rPr>
        <w:t>related programs further compound this</w:t>
      </w:r>
      <w:r w:rsidR="002A305E" w:rsidRPr="005375A0">
        <w:rPr>
          <w:rFonts w:asciiTheme="minorHAnsi" w:eastAsia="Arial" w:hAnsiTheme="minorHAnsi" w:cstheme="minorHAnsi"/>
          <w:sz w:val="24"/>
          <w:szCs w:val="24"/>
          <w:lang w:bidi="en-US"/>
        </w:rPr>
        <w:t xml:space="preserve">. </w:t>
      </w:r>
    </w:p>
    <w:p w14:paraId="32227F19" w14:textId="77777777" w:rsidR="002A305E" w:rsidRPr="005375A0" w:rsidRDefault="002A305E" w:rsidP="005375A0">
      <w:pPr>
        <w:pStyle w:val="BodyText"/>
        <w:jc w:val="both"/>
        <w:rPr>
          <w:rFonts w:asciiTheme="minorHAnsi" w:eastAsia="Arial" w:hAnsiTheme="minorHAnsi" w:cstheme="minorHAnsi"/>
          <w:sz w:val="24"/>
          <w:szCs w:val="24"/>
          <w:lang w:bidi="en-US"/>
        </w:rPr>
      </w:pPr>
    </w:p>
    <w:p w14:paraId="7072A909" w14:textId="71A2C3FC" w:rsidR="002A305E" w:rsidRPr="005375A0" w:rsidRDefault="002A305E" w:rsidP="005375A0">
      <w:pPr>
        <w:pStyle w:val="BodyText"/>
        <w:jc w:val="both"/>
        <w:rPr>
          <w:rFonts w:asciiTheme="minorHAnsi" w:hAnsiTheme="minorHAnsi" w:cstheme="minorHAnsi"/>
          <w:sz w:val="24"/>
          <w:szCs w:val="24"/>
          <w:lang w:val="en-SG"/>
        </w:rPr>
      </w:pPr>
      <w:r w:rsidRPr="005375A0">
        <w:rPr>
          <w:rFonts w:asciiTheme="minorHAnsi" w:hAnsiTheme="minorHAnsi" w:cstheme="minorHAnsi"/>
          <w:sz w:val="24"/>
          <w:szCs w:val="24"/>
        </w:rPr>
        <w:t>Liberia's updated NDC 2.0 reflects its continued adherence to the goals of the Paris Agreement, which is to keep the rise in global average temperature well below 2</w:t>
      </w:r>
      <w:r w:rsidRPr="005375A0">
        <w:rPr>
          <w:rFonts w:asciiTheme="minorHAnsi" w:hAnsiTheme="minorHAnsi" w:cstheme="minorHAnsi"/>
          <w:sz w:val="24"/>
          <w:szCs w:val="24"/>
          <w:vertAlign w:val="superscript"/>
        </w:rPr>
        <w:t>o</w:t>
      </w:r>
      <w:r w:rsidRPr="005375A0">
        <w:rPr>
          <w:rFonts w:asciiTheme="minorHAnsi" w:hAnsiTheme="minorHAnsi" w:cstheme="minorHAnsi"/>
          <w:sz w:val="24"/>
          <w:szCs w:val="24"/>
        </w:rPr>
        <w:t>C above pre-industrial</w:t>
      </w:r>
      <w:r w:rsidRPr="005375A0">
        <w:rPr>
          <w:rFonts w:asciiTheme="minorHAnsi" w:hAnsiTheme="minorHAnsi" w:cstheme="minorHAnsi"/>
          <w:spacing w:val="-6"/>
          <w:sz w:val="24"/>
          <w:szCs w:val="24"/>
        </w:rPr>
        <w:t xml:space="preserve"> </w:t>
      </w:r>
      <w:r w:rsidRPr="005375A0">
        <w:rPr>
          <w:rFonts w:asciiTheme="minorHAnsi" w:hAnsiTheme="minorHAnsi" w:cstheme="minorHAnsi"/>
          <w:sz w:val="24"/>
          <w:szCs w:val="24"/>
        </w:rPr>
        <w:t>levels.</w:t>
      </w:r>
      <w:r w:rsidRPr="005375A0">
        <w:rPr>
          <w:rFonts w:asciiTheme="minorHAnsi" w:hAnsiTheme="minorHAnsi" w:cstheme="minorHAnsi"/>
          <w:spacing w:val="-8"/>
          <w:sz w:val="24"/>
          <w:szCs w:val="24"/>
        </w:rPr>
        <w:t xml:space="preserve"> </w:t>
      </w:r>
      <w:r w:rsidRPr="005375A0">
        <w:rPr>
          <w:rFonts w:asciiTheme="minorHAnsi" w:hAnsiTheme="minorHAnsi" w:cstheme="minorHAnsi"/>
          <w:sz w:val="24"/>
          <w:szCs w:val="24"/>
        </w:rPr>
        <w:t>Liberia</w:t>
      </w:r>
      <w:r w:rsidRPr="005375A0">
        <w:rPr>
          <w:rFonts w:asciiTheme="minorHAnsi" w:hAnsiTheme="minorHAnsi" w:cstheme="minorHAnsi"/>
          <w:spacing w:val="-5"/>
          <w:sz w:val="24"/>
          <w:szCs w:val="24"/>
        </w:rPr>
        <w:t xml:space="preserve"> </w:t>
      </w:r>
      <w:r w:rsidRPr="005375A0">
        <w:rPr>
          <w:rFonts w:asciiTheme="minorHAnsi" w:hAnsiTheme="minorHAnsi" w:cstheme="minorHAnsi"/>
          <w:sz w:val="24"/>
          <w:szCs w:val="24"/>
        </w:rPr>
        <w:t>is</w:t>
      </w:r>
      <w:r w:rsidRPr="005375A0">
        <w:rPr>
          <w:rFonts w:asciiTheme="minorHAnsi" w:hAnsiTheme="minorHAnsi" w:cstheme="minorHAnsi"/>
          <w:spacing w:val="-7"/>
          <w:sz w:val="24"/>
          <w:szCs w:val="24"/>
        </w:rPr>
        <w:t xml:space="preserve"> </w:t>
      </w:r>
      <w:r w:rsidRPr="005375A0">
        <w:rPr>
          <w:rFonts w:asciiTheme="minorHAnsi" w:hAnsiTheme="minorHAnsi" w:cstheme="minorHAnsi"/>
          <w:sz w:val="24"/>
          <w:szCs w:val="24"/>
        </w:rPr>
        <w:t>committed</w:t>
      </w:r>
      <w:r w:rsidRPr="005375A0">
        <w:rPr>
          <w:rFonts w:asciiTheme="minorHAnsi" w:hAnsiTheme="minorHAnsi" w:cstheme="minorHAnsi"/>
          <w:spacing w:val="-5"/>
          <w:sz w:val="24"/>
          <w:szCs w:val="24"/>
        </w:rPr>
        <w:t xml:space="preserve"> </w:t>
      </w:r>
      <w:r w:rsidRPr="005375A0">
        <w:rPr>
          <w:rFonts w:asciiTheme="minorHAnsi" w:hAnsiTheme="minorHAnsi" w:cstheme="minorHAnsi"/>
          <w:sz w:val="24"/>
          <w:szCs w:val="24"/>
        </w:rPr>
        <w:t>to</w:t>
      </w:r>
      <w:r w:rsidRPr="005375A0">
        <w:rPr>
          <w:rFonts w:asciiTheme="minorHAnsi" w:hAnsiTheme="minorHAnsi" w:cstheme="minorHAnsi"/>
          <w:spacing w:val="-5"/>
          <w:sz w:val="24"/>
          <w:szCs w:val="24"/>
        </w:rPr>
        <w:t xml:space="preserve"> </w:t>
      </w:r>
      <w:r w:rsidRPr="005375A0">
        <w:rPr>
          <w:rFonts w:asciiTheme="minorHAnsi" w:hAnsiTheme="minorHAnsi" w:cstheme="minorHAnsi"/>
          <w:sz w:val="24"/>
          <w:szCs w:val="24"/>
        </w:rPr>
        <w:t>combating</w:t>
      </w:r>
      <w:r w:rsidRPr="005375A0">
        <w:rPr>
          <w:rFonts w:asciiTheme="minorHAnsi" w:hAnsiTheme="minorHAnsi" w:cstheme="minorHAnsi"/>
          <w:spacing w:val="-6"/>
          <w:sz w:val="24"/>
          <w:szCs w:val="24"/>
        </w:rPr>
        <w:t xml:space="preserve"> </w:t>
      </w:r>
      <w:r w:rsidRPr="005375A0">
        <w:rPr>
          <w:rFonts w:asciiTheme="minorHAnsi" w:hAnsiTheme="minorHAnsi" w:cstheme="minorHAnsi"/>
          <w:sz w:val="24"/>
          <w:szCs w:val="24"/>
        </w:rPr>
        <w:t>climate</w:t>
      </w:r>
      <w:r w:rsidRPr="005375A0">
        <w:rPr>
          <w:rFonts w:asciiTheme="minorHAnsi" w:hAnsiTheme="minorHAnsi" w:cstheme="minorHAnsi"/>
          <w:spacing w:val="-6"/>
          <w:sz w:val="24"/>
          <w:szCs w:val="24"/>
        </w:rPr>
        <w:t xml:space="preserve"> </w:t>
      </w:r>
      <w:r w:rsidRPr="005375A0">
        <w:rPr>
          <w:rFonts w:asciiTheme="minorHAnsi" w:hAnsiTheme="minorHAnsi" w:cstheme="minorHAnsi"/>
          <w:sz w:val="24"/>
          <w:szCs w:val="24"/>
        </w:rPr>
        <w:t>change</w:t>
      </w:r>
      <w:r w:rsidRPr="005375A0">
        <w:rPr>
          <w:rFonts w:asciiTheme="minorHAnsi" w:hAnsiTheme="minorHAnsi" w:cstheme="minorHAnsi"/>
          <w:spacing w:val="-6"/>
          <w:sz w:val="24"/>
          <w:szCs w:val="24"/>
        </w:rPr>
        <w:t xml:space="preserve"> </w:t>
      </w:r>
      <w:r w:rsidRPr="005375A0">
        <w:rPr>
          <w:rFonts w:asciiTheme="minorHAnsi" w:hAnsiTheme="minorHAnsi" w:cstheme="minorHAnsi"/>
          <w:sz w:val="24"/>
          <w:szCs w:val="24"/>
        </w:rPr>
        <w:t>and</w:t>
      </w:r>
      <w:r w:rsidRPr="005375A0">
        <w:rPr>
          <w:rFonts w:asciiTheme="minorHAnsi" w:hAnsiTheme="minorHAnsi" w:cstheme="minorHAnsi"/>
          <w:spacing w:val="-7"/>
          <w:sz w:val="24"/>
          <w:szCs w:val="24"/>
        </w:rPr>
        <w:t xml:space="preserve"> </w:t>
      </w:r>
      <w:r w:rsidRPr="005375A0">
        <w:rPr>
          <w:rFonts w:asciiTheme="minorHAnsi" w:hAnsiTheme="minorHAnsi" w:cstheme="minorHAnsi"/>
          <w:sz w:val="24"/>
          <w:szCs w:val="24"/>
        </w:rPr>
        <w:t>accelerating</w:t>
      </w:r>
      <w:r w:rsidRPr="005375A0">
        <w:rPr>
          <w:rFonts w:asciiTheme="minorHAnsi" w:hAnsiTheme="minorHAnsi" w:cstheme="minorHAnsi"/>
          <w:spacing w:val="-6"/>
          <w:sz w:val="24"/>
          <w:szCs w:val="24"/>
        </w:rPr>
        <w:t xml:space="preserve"> </w:t>
      </w:r>
      <w:r w:rsidRPr="005375A0">
        <w:rPr>
          <w:rFonts w:asciiTheme="minorHAnsi" w:hAnsiTheme="minorHAnsi" w:cstheme="minorHAnsi"/>
          <w:sz w:val="24"/>
          <w:szCs w:val="24"/>
        </w:rPr>
        <w:t>the</w:t>
      </w:r>
      <w:r w:rsidRPr="005375A0">
        <w:rPr>
          <w:rFonts w:asciiTheme="minorHAnsi" w:hAnsiTheme="minorHAnsi" w:cstheme="minorHAnsi"/>
          <w:spacing w:val="-6"/>
          <w:sz w:val="24"/>
          <w:szCs w:val="24"/>
        </w:rPr>
        <w:t xml:space="preserve"> </w:t>
      </w:r>
      <w:r w:rsidRPr="005375A0">
        <w:rPr>
          <w:rFonts w:asciiTheme="minorHAnsi" w:hAnsiTheme="minorHAnsi" w:cstheme="minorHAnsi"/>
          <w:sz w:val="24"/>
          <w:szCs w:val="24"/>
        </w:rPr>
        <w:t>transition</w:t>
      </w:r>
      <w:r w:rsidRPr="005375A0">
        <w:rPr>
          <w:rFonts w:asciiTheme="minorHAnsi" w:hAnsiTheme="minorHAnsi" w:cstheme="minorHAnsi"/>
          <w:spacing w:val="-7"/>
          <w:sz w:val="24"/>
          <w:szCs w:val="24"/>
        </w:rPr>
        <w:t xml:space="preserve"> </w:t>
      </w:r>
      <w:r w:rsidRPr="005375A0">
        <w:rPr>
          <w:rFonts w:asciiTheme="minorHAnsi" w:hAnsiTheme="minorHAnsi" w:cstheme="minorHAnsi"/>
          <w:sz w:val="24"/>
          <w:szCs w:val="24"/>
        </w:rPr>
        <w:t>to</w:t>
      </w:r>
      <w:r w:rsidRPr="005375A0">
        <w:rPr>
          <w:rFonts w:asciiTheme="minorHAnsi" w:hAnsiTheme="minorHAnsi" w:cstheme="minorHAnsi"/>
          <w:spacing w:val="-7"/>
          <w:sz w:val="24"/>
          <w:szCs w:val="24"/>
        </w:rPr>
        <w:t xml:space="preserve"> </w:t>
      </w:r>
      <w:r w:rsidRPr="005375A0">
        <w:rPr>
          <w:rFonts w:asciiTheme="minorHAnsi" w:hAnsiTheme="minorHAnsi" w:cstheme="minorHAnsi"/>
          <w:sz w:val="24"/>
          <w:szCs w:val="24"/>
        </w:rPr>
        <w:t>a</w:t>
      </w:r>
      <w:r w:rsidRPr="005375A0">
        <w:rPr>
          <w:rFonts w:asciiTheme="minorHAnsi" w:hAnsiTheme="minorHAnsi" w:cstheme="minorHAnsi"/>
          <w:spacing w:val="-7"/>
          <w:sz w:val="24"/>
          <w:szCs w:val="24"/>
        </w:rPr>
        <w:t xml:space="preserve"> </w:t>
      </w:r>
      <w:r w:rsidRPr="005375A0">
        <w:rPr>
          <w:rFonts w:asciiTheme="minorHAnsi" w:hAnsiTheme="minorHAnsi" w:cstheme="minorHAnsi"/>
          <w:sz w:val="24"/>
          <w:szCs w:val="24"/>
        </w:rPr>
        <w:t xml:space="preserve">climate-resilient, low-carbon sustainable mode of development. In line with this commitment, the NDC 2.0 of Liberia commits to reducing its economy-wide greenhouse gas emissions by 64% below the projected business-as-usual level by 2030, most of which will require significant international investment to achieve. With a struggling economy coupled with increasingly more frequent climate impacts, the country’s major economic sectors (agriculture, fisheries, and forestry) are increasingly at risk and extremely vulnerable to climate </w:t>
      </w:r>
      <w:r w:rsidR="00C14BBE" w:rsidRPr="005375A0">
        <w:rPr>
          <w:rFonts w:asciiTheme="minorHAnsi" w:hAnsiTheme="minorHAnsi" w:cstheme="minorHAnsi"/>
          <w:sz w:val="24"/>
          <w:szCs w:val="24"/>
        </w:rPr>
        <w:t>shock</w:t>
      </w:r>
      <w:r w:rsidRPr="005375A0">
        <w:rPr>
          <w:rFonts w:asciiTheme="minorHAnsi" w:hAnsiTheme="minorHAnsi" w:cstheme="minorHAnsi"/>
          <w:sz w:val="24"/>
          <w:szCs w:val="24"/>
        </w:rPr>
        <w:t xml:space="preserve"> and disaster.  Moreover, the variation in the country’s seasonal pattern has affected crop production, making the population more than vulnerable to loss and damage, social factors, and other climate change-related catastrophe. </w:t>
      </w:r>
      <w:r w:rsidRPr="005375A0">
        <w:rPr>
          <w:rFonts w:asciiTheme="minorHAnsi" w:hAnsiTheme="minorHAnsi" w:cstheme="minorHAnsi"/>
          <w:sz w:val="24"/>
          <w:szCs w:val="24"/>
          <w:lang w:val="en-SG"/>
        </w:rPr>
        <w:t>Significant investments are needed in renewable energy to cut emissions while investments in agriculture and food security are needed to accelerate adaptation actions.</w:t>
      </w:r>
    </w:p>
    <w:p w14:paraId="79CBBEFE" w14:textId="77777777" w:rsidR="002A305E" w:rsidRPr="005375A0" w:rsidRDefault="002A305E" w:rsidP="005375A0">
      <w:pPr>
        <w:pStyle w:val="BodyText"/>
        <w:jc w:val="both"/>
        <w:rPr>
          <w:rFonts w:asciiTheme="minorHAnsi" w:eastAsia="Arial" w:hAnsiTheme="minorHAnsi" w:cstheme="minorHAnsi"/>
          <w:sz w:val="24"/>
          <w:szCs w:val="24"/>
          <w:lang w:bidi="en-US"/>
        </w:rPr>
      </w:pPr>
    </w:p>
    <w:p w14:paraId="186B18E0" w14:textId="162B62B9" w:rsidR="00C14BBE" w:rsidRPr="005375A0" w:rsidRDefault="002A305E" w:rsidP="005375A0">
      <w:pPr>
        <w:pStyle w:val="BodyText"/>
        <w:jc w:val="both"/>
        <w:rPr>
          <w:rFonts w:asciiTheme="minorHAnsi" w:hAnsiTheme="minorHAnsi" w:cstheme="minorHAnsi"/>
          <w:sz w:val="24"/>
          <w:szCs w:val="24"/>
        </w:rPr>
      </w:pPr>
      <w:r w:rsidRPr="005375A0">
        <w:rPr>
          <w:rFonts w:asciiTheme="minorHAnsi" w:eastAsia="Arial" w:hAnsiTheme="minorHAnsi" w:cstheme="minorHAnsi"/>
          <w:sz w:val="24"/>
          <w:szCs w:val="24"/>
          <w:lang w:bidi="en-US"/>
        </w:rPr>
        <w:t>To this end, t</w:t>
      </w:r>
      <w:r w:rsidR="003A6809" w:rsidRPr="005375A0">
        <w:rPr>
          <w:rFonts w:asciiTheme="minorHAnsi" w:eastAsia="Arial" w:hAnsiTheme="minorHAnsi" w:cstheme="minorHAnsi"/>
          <w:sz w:val="24"/>
          <w:szCs w:val="24"/>
          <w:lang w:bidi="en-US"/>
        </w:rPr>
        <w:t xml:space="preserve">he Government of Liberia desires to leverage investments, including carbon finance from Article 6 cooperative approaches, for the implementation of its </w:t>
      </w:r>
      <w:r w:rsidRPr="005375A0">
        <w:rPr>
          <w:rFonts w:asciiTheme="minorHAnsi" w:eastAsia="Arial" w:hAnsiTheme="minorHAnsi" w:cstheme="minorHAnsi"/>
          <w:sz w:val="24"/>
          <w:szCs w:val="24"/>
          <w:lang w:bidi="en-US"/>
        </w:rPr>
        <w:t>NDC</w:t>
      </w:r>
      <w:r w:rsidR="003A6809" w:rsidRPr="005375A0">
        <w:rPr>
          <w:rFonts w:asciiTheme="minorHAnsi" w:eastAsia="Arial" w:hAnsiTheme="minorHAnsi" w:cstheme="minorHAnsi"/>
          <w:sz w:val="24"/>
          <w:szCs w:val="24"/>
          <w:lang w:bidi="en-US"/>
        </w:rPr>
        <w:t xml:space="preserve"> to the Paris Agreement, utilizing Liberia’s green assets to accelerate broader development through inclusive green </w:t>
      </w:r>
      <w:r w:rsidR="003A6809" w:rsidRPr="005375A0">
        <w:rPr>
          <w:rFonts w:asciiTheme="minorHAnsi" w:eastAsia="Arial" w:hAnsiTheme="minorHAnsi" w:cstheme="minorHAnsi"/>
          <w:sz w:val="24"/>
          <w:szCs w:val="24"/>
          <w:lang w:bidi="en-US"/>
        </w:rPr>
        <w:lastRenderedPageBreak/>
        <w:t>growth.</w:t>
      </w:r>
      <w:r w:rsidR="00C14BBE" w:rsidRPr="005375A0">
        <w:rPr>
          <w:rFonts w:asciiTheme="minorHAnsi" w:hAnsiTheme="minorHAnsi" w:cstheme="minorHAnsi"/>
          <w:sz w:val="24"/>
          <w:szCs w:val="24"/>
        </w:rPr>
        <w:t xml:space="preserve"> The NDC 2.0 anticipates</w:t>
      </w:r>
      <w:r w:rsidR="00C14BBE" w:rsidRPr="005375A0">
        <w:rPr>
          <w:rFonts w:asciiTheme="minorHAnsi" w:hAnsiTheme="minorHAnsi" w:cstheme="minorHAnsi"/>
          <w:spacing w:val="-4"/>
          <w:sz w:val="24"/>
          <w:szCs w:val="24"/>
        </w:rPr>
        <w:t xml:space="preserve"> </w:t>
      </w:r>
      <w:r w:rsidR="00C14BBE" w:rsidRPr="005375A0">
        <w:rPr>
          <w:rFonts w:asciiTheme="minorHAnsi" w:hAnsiTheme="minorHAnsi" w:cstheme="minorHAnsi"/>
          <w:sz w:val="24"/>
          <w:szCs w:val="24"/>
        </w:rPr>
        <w:t>adopting</w:t>
      </w:r>
      <w:r w:rsidR="00C14BBE" w:rsidRPr="005375A0">
        <w:rPr>
          <w:rFonts w:asciiTheme="minorHAnsi" w:hAnsiTheme="minorHAnsi" w:cstheme="minorHAnsi"/>
          <w:spacing w:val="-6"/>
          <w:sz w:val="24"/>
          <w:szCs w:val="24"/>
        </w:rPr>
        <w:t xml:space="preserve"> </w:t>
      </w:r>
      <w:r w:rsidR="00C14BBE" w:rsidRPr="005375A0">
        <w:rPr>
          <w:rFonts w:asciiTheme="minorHAnsi" w:hAnsiTheme="minorHAnsi" w:cstheme="minorHAnsi"/>
          <w:sz w:val="24"/>
          <w:szCs w:val="24"/>
        </w:rPr>
        <w:t>carbon</w:t>
      </w:r>
      <w:r w:rsidR="00C14BBE" w:rsidRPr="005375A0">
        <w:rPr>
          <w:rFonts w:asciiTheme="minorHAnsi" w:hAnsiTheme="minorHAnsi" w:cstheme="minorHAnsi"/>
          <w:spacing w:val="-9"/>
          <w:sz w:val="24"/>
          <w:szCs w:val="24"/>
        </w:rPr>
        <w:t xml:space="preserve"> </w:t>
      </w:r>
      <w:r w:rsidR="00C14BBE" w:rsidRPr="005375A0">
        <w:rPr>
          <w:rFonts w:asciiTheme="minorHAnsi" w:hAnsiTheme="minorHAnsi" w:cstheme="minorHAnsi"/>
          <w:sz w:val="24"/>
          <w:szCs w:val="24"/>
        </w:rPr>
        <w:t>market</w:t>
      </w:r>
      <w:r w:rsidR="00C14BBE" w:rsidRPr="005375A0">
        <w:rPr>
          <w:rFonts w:asciiTheme="minorHAnsi" w:hAnsiTheme="minorHAnsi" w:cstheme="minorHAnsi"/>
          <w:spacing w:val="-5"/>
          <w:sz w:val="24"/>
          <w:szCs w:val="24"/>
        </w:rPr>
        <w:t xml:space="preserve"> </w:t>
      </w:r>
      <w:r w:rsidR="00C14BBE" w:rsidRPr="005375A0">
        <w:rPr>
          <w:rFonts w:asciiTheme="minorHAnsi" w:hAnsiTheme="minorHAnsi" w:cstheme="minorHAnsi"/>
          <w:sz w:val="24"/>
          <w:szCs w:val="24"/>
        </w:rPr>
        <w:t>strategies</w:t>
      </w:r>
      <w:r w:rsidR="00C14BBE" w:rsidRPr="005375A0">
        <w:rPr>
          <w:rFonts w:asciiTheme="minorHAnsi" w:hAnsiTheme="minorHAnsi" w:cstheme="minorHAnsi"/>
          <w:spacing w:val="-4"/>
          <w:sz w:val="24"/>
          <w:szCs w:val="24"/>
        </w:rPr>
        <w:t xml:space="preserve"> </w:t>
      </w:r>
      <w:r w:rsidR="00C14BBE" w:rsidRPr="005375A0">
        <w:rPr>
          <w:rFonts w:asciiTheme="minorHAnsi" w:hAnsiTheme="minorHAnsi" w:cstheme="minorHAnsi"/>
          <w:sz w:val="24"/>
          <w:szCs w:val="24"/>
        </w:rPr>
        <w:t>to</w:t>
      </w:r>
      <w:r w:rsidR="00C14BBE" w:rsidRPr="005375A0">
        <w:rPr>
          <w:rFonts w:asciiTheme="minorHAnsi" w:hAnsiTheme="minorHAnsi" w:cstheme="minorHAnsi"/>
          <w:spacing w:val="-5"/>
          <w:sz w:val="24"/>
          <w:szCs w:val="24"/>
        </w:rPr>
        <w:t xml:space="preserve"> </w:t>
      </w:r>
      <w:r w:rsidR="00C14BBE" w:rsidRPr="005375A0">
        <w:rPr>
          <w:rFonts w:asciiTheme="minorHAnsi" w:hAnsiTheme="minorHAnsi" w:cstheme="minorHAnsi"/>
          <w:sz w:val="24"/>
          <w:szCs w:val="24"/>
        </w:rPr>
        <w:t>enhance</w:t>
      </w:r>
      <w:r w:rsidR="00C14BBE" w:rsidRPr="005375A0">
        <w:rPr>
          <w:rFonts w:asciiTheme="minorHAnsi" w:hAnsiTheme="minorHAnsi" w:cstheme="minorHAnsi"/>
          <w:spacing w:val="-6"/>
          <w:sz w:val="24"/>
          <w:szCs w:val="24"/>
        </w:rPr>
        <w:t xml:space="preserve"> </w:t>
      </w:r>
      <w:r w:rsidR="00C14BBE" w:rsidRPr="005375A0">
        <w:rPr>
          <w:rFonts w:asciiTheme="minorHAnsi" w:hAnsiTheme="minorHAnsi" w:cstheme="minorHAnsi"/>
          <w:sz w:val="24"/>
          <w:szCs w:val="24"/>
        </w:rPr>
        <w:t>implementation</w:t>
      </w:r>
      <w:r w:rsidR="00C14BBE" w:rsidRPr="005375A0">
        <w:rPr>
          <w:rFonts w:asciiTheme="minorHAnsi" w:hAnsiTheme="minorHAnsi" w:cstheme="minorHAnsi"/>
          <w:spacing w:val="-5"/>
          <w:sz w:val="24"/>
          <w:szCs w:val="24"/>
        </w:rPr>
        <w:t xml:space="preserve"> </w:t>
      </w:r>
      <w:r w:rsidR="00C14BBE" w:rsidRPr="005375A0">
        <w:rPr>
          <w:rFonts w:asciiTheme="minorHAnsi" w:hAnsiTheme="minorHAnsi" w:cstheme="minorHAnsi"/>
          <w:sz w:val="24"/>
          <w:szCs w:val="24"/>
        </w:rPr>
        <w:t>to</w:t>
      </w:r>
      <w:r w:rsidR="00C14BBE" w:rsidRPr="005375A0">
        <w:rPr>
          <w:rFonts w:asciiTheme="minorHAnsi" w:hAnsiTheme="minorHAnsi" w:cstheme="minorHAnsi"/>
          <w:spacing w:val="-5"/>
          <w:sz w:val="24"/>
          <w:szCs w:val="24"/>
        </w:rPr>
        <w:t xml:space="preserve"> </w:t>
      </w:r>
      <w:r w:rsidR="00C14BBE" w:rsidRPr="005375A0">
        <w:rPr>
          <w:rFonts w:asciiTheme="minorHAnsi" w:hAnsiTheme="minorHAnsi" w:cstheme="minorHAnsi"/>
          <w:sz w:val="24"/>
          <w:szCs w:val="24"/>
        </w:rPr>
        <w:t>achieve</w:t>
      </w:r>
      <w:r w:rsidR="00C14BBE" w:rsidRPr="005375A0">
        <w:rPr>
          <w:rFonts w:asciiTheme="minorHAnsi" w:hAnsiTheme="minorHAnsi" w:cstheme="minorHAnsi"/>
          <w:spacing w:val="-6"/>
          <w:sz w:val="24"/>
          <w:szCs w:val="24"/>
        </w:rPr>
        <w:t xml:space="preserve"> </w:t>
      </w:r>
      <w:r w:rsidR="00C14BBE" w:rsidRPr="005375A0">
        <w:rPr>
          <w:rFonts w:asciiTheme="minorHAnsi" w:hAnsiTheme="minorHAnsi" w:cstheme="minorHAnsi"/>
          <w:sz w:val="24"/>
          <w:szCs w:val="24"/>
        </w:rPr>
        <w:t>the</w:t>
      </w:r>
      <w:r w:rsidR="00C14BBE" w:rsidRPr="005375A0">
        <w:rPr>
          <w:rFonts w:asciiTheme="minorHAnsi" w:hAnsiTheme="minorHAnsi" w:cstheme="minorHAnsi"/>
          <w:spacing w:val="-6"/>
          <w:sz w:val="24"/>
          <w:szCs w:val="24"/>
        </w:rPr>
        <w:t xml:space="preserve"> </w:t>
      </w:r>
      <w:r w:rsidR="00C14BBE" w:rsidRPr="005375A0">
        <w:rPr>
          <w:rFonts w:asciiTheme="minorHAnsi" w:hAnsiTheme="minorHAnsi" w:cstheme="minorHAnsi"/>
          <w:sz w:val="24"/>
          <w:szCs w:val="24"/>
        </w:rPr>
        <w:t>targets</w:t>
      </w:r>
      <w:r w:rsidR="00C14BBE" w:rsidRPr="005375A0">
        <w:rPr>
          <w:rFonts w:asciiTheme="minorHAnsi" w:hAnsiTheme="minorHAnsi" w:cstheme="minorHAnsi"/>
          <w:spacing w:val="-5"/>
          <w:sz w:val="24"/>
          <w:szCs w:val="24"/>
        </w:rPr>
        <w:t xml:space="preserve"> </w:t>
      </w:r>
      <w:r w:rsidR="00C14BBE" w:rsidRPr="005375A0">
        <w:rPr>
          <w:rFonts w:asciiTheme="minorHAnsi" w:hAnsiTheme="minorHAnsi" w:cstheme="minorHAnsi"/>
          <w:sz w:val="24"/>
          <w:szCs w:val="24"/>
        </w:rPr>
        <w:t>and mobilize adaptation finance.</w:t>
      </w:r>
    </w:p>
    <w:p w14:paraId="0157610A" w14:textId="77777777" w:rsidR="003A6809" w:rsidRPr="005375A0" w:rsidRDefault="003A6809" w:rsidP="005375A0">
      <w:pPr>
        <w:pStyle w:val="BodyText"/>
        <w:jc w:val="both"/>
        <w:rPr>
          <w:rFonts w:asciiTheme="minorHAnsi" w:eastAsia="Arial" w:hAnsiTheme="minorHAnsi" w:cstheme="minorHAnsi"/>
          <w:sz w:val="24"/>
          <w:szCs w:val="24"/>
          <w:lang w:bidi="en-US"/>
        </w:rPr>
      </w:pPr>
    </w:p>
    <w:p w14:paraId="7973FA4F" w14:textId="2D6BB6C7" w:rsidR="00C14BBE" w:rsidRPr="005375A0" w:rsidRDefault="003A6809"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The Paris Agreement recognizes that some countries may choose to pursue voluntary cooperation in the implementation of their NDCs to allow for higher ambition in their mitigation and adaptation actions and to promote sustainable development and environmental integrity. Article 6 of the Paris Agreement establishes three cooperative approaches for the post-2020 climate market participating countries, these are market instruments on Internationally Transferred Mitigation Outcomes (ITMOs)-Article 6.2</w:t>
      </w:r>
      <w:r w:rsidRPr="005375A0">
        <w:rPr>
          <w:rStyle w:val="FootnoteReference"/>
          <w:rFonts w:asciiTheme="minorHAnsi" w:hAnsiTheme="minorHAnsi" w:cstheme="minorHAnsi"/>
          <w:sz w:val="24"/>
          <w:szCs w:val="24"/>
        </w:rPr>
        <w:footnoteReference w:id="1"/>
      </w:r>
      <w:r w:rsidRPr="005375A0">
        <w:rPr>
          <w:rFonts w:asciiTheme="minorHAnsi" w:hAnsiTheme="minorHAnsi" w:cstheme="minorHAnsi"/>
          <w:sz w:val="24"/>
          <w:szCs w:val="24"/>
        </w:rPr>
        <w:t xml:space="preserve"> , the Sustainable Development Mechanism (SDM)- Article 6.4</w:t>
      </w:r>
      <w:r w:rsidRPr="005375A0">
        <w:rPr>
          <w:rStyle w:val="FootnoteReference"/>
          <w:rFonts w:asciiTheme="minorHAnsi" w:hAnsiTheme="minorHAnsi" w:cstheme="minorHAnsi"/>
          <w:sz w:val="24"/>
          <w:szCs w:val="24"/>
        </w:rPr>
        <w:footnoteReference w:id="2"/>
      </w:r>
      <w:r w:rsidRPr="005375A0">
        <w:rPr>
          <w:rFonts w:asciiTheme="minorHAnsi" w:hAnsiTheme="minorHAnsi" w:cstheme="minorHAnsi"/>
          <w:spacing w:val="40"/>
          <w:sz w:val="24"/>
          <w:szCs w:val="24"/>
        </w:rPr>
        <w:t xml:space="preserve"> </w:t>
      </w:r>
      <w:r w:rsidRPr="005375A0">
        <w:rPr>
          <w:rFonts w:asciiTheme="minorHAnsi" w:hAnsiTheme="minorHAnsi" w:cstheme="minorHAnsi"/>
          <w:sz w:val="24"/>
          <w:szCs w:val="24"/>
        </w:rPr>
        <w:t>and the non-market mechanism- Article 6.8</w:t>
      </w:r>
      <w:r w:rsidRPr="005375A0">
        <w:rPr>
          <w:rStyle w:val="FootnoteReference"/>
          <w:rFonts w:asciiTheme="minorHAnsi" w:hAnsiTheme="minorHAnsi" w:cstheme="minorHAnsi"/>
          <w:sz w:val="24"/>
          <w:szCs w:val="24"/>
        </w:rPr>
        <w:footnoteReference w:id="3"/>
      </w:r>
      <w:r w:rsidRPr="005375A0">
        <w:rPr>
          <w:rFonts w:asciiTheme="minorHAnsi" w:hAnsiTheme="minorHAnsi" w:cstheme="minorHAnsi"/>
          <w:sz w:val="24"/>
          <w:szCs w:val="24"/>
        </w:rPr>
        <w:t xml:space="preserve">. With a well-coordinated approach, Carbon Markets can be a catalyst for achieving the </w:t>
      </w:r>
      <w:r w:rsidR="00C14BBE" w:rsidRPr="005375A0">
        <w:rPr>
          <w:rFonts w:asciiTheme="minorHAnsi" w:hAnsiTheme="minorHAnsi" w:cstheme="minorHAnsi"/>
          <w:sz w:val="24"/>
          <w:szCs w:val="24"/>
        </w:rPr>
        <w:t xml:space="preserve">targets in the </w:t>
      </w:r>
      <w:r w:rsidRPr="005375A0">
        <w:rPr>
          <w:rFonts w:asciiTheme="minorHAnsi" w:hAnsiTheme="minorHAnsi" w:cstheme="minorHAnsi"/>
          <w:sz w:val="24"/>
          <w:szCs w:val="24"/>
        </w:rPr>
        <w:t xml:space="preserve">NDC and provide investment opportunities for </w:t>
      </w:r>
      <w:r w:rsidR="00C14BBE" w:rsidRPr="005375A0">
        <w:rPr>
          <w:rFonts w:asciiTheme="minorHAnsi" w:hAnsiTheme="minorHAnsi" w:cstheme="minorHAnsi"/>
          <w:sz w:val="24"/>
          <w:szCs w:val="24"/>
        </w:rPr>
        <w:t xml:space="preserve">national </w:t>
      </w:r>
      <w:r w:rsidRPr="005375A0">
        <w:rPr>
          <w:rFonts w:asciiTheme="minorHAnsi" w:hAnsiTheme="minorHAnsi" w:cstheme="minorHAnsi"/>
          <w:sz w:val="24"/>
          <w:szCs w:val="24"/>
        </w:rPr>
        <w:t xml:space="preserve">development </w:t>
      </w:r>
      <w:r w:rsidR="00C14BBE" w:rsidRPr="005375A0">
        <w:rPr>
          <w:rFonts w:asciiTheme="minorHAnsi" w:hAnsiTheme="minorHAnsi" w:cstheme="minorHAnsi"/>
          <w:sz w:val="24"/>
          <w:szCs w:val="24"/>
        </w:rPr>
        <w:t xml:space="preserve">challenges, increase resilience to climate change, </w:t>
      </w:r>
      <w:r w:rsidRPr="005375A0">
        <w:rPr>
          <w:rFonts w:asciiTheme="minorHAnsi" w:hAnsiTheme="minorHAnsi" w:cstheme="minorHAnsi"/>
          <w:sz w:val="24"/>
          <w:szCs w:val="24"/>
        </w:rPr>
        <w:t xml:space="preserve">and </w:t>
      </w:r>
      <w:r w:rsidR="00C14BBE" w:rsidRPr="005375A0">
        <w:rPr>
          <w:rFonts w:asciiTheme="minorHAnsi" w:hAnsiTheme="minorHAnsi" w:cstheme="minorHAnsi"/>
          <w:sz w:val="24"/>
          <w:szCs w:val="24"/>
        </w:rPr>
        <w:t>expand</w:t>
      </w:r>
      <w:r w:rsidRPr="005375A0">
        <w:rPr>
          <w:rFonts w:asciiTheme="minorHAnsi" w:hAnsiTheme="minorHAnsi" w:cstheme="minorHAnsi"/>
          <w:sz w:val="24"/>
          <w:szCs w:val="24"/>
        </w:rPr>
        <w:t xml:space="preserve"> private sector investment. </w:t>
      </w:r>
    </w:p>
    <w:p w14:paraId="71569BD3" w14:textId="77777777" w:rsidR="00C14BBE" w:rsidRPr="005375A0" w:rsidRDefault="00C14BBE" w:rsidP="005375A0">
      <w:pPr>
        <w:pStyle w:val="BodyText"/>
        <w:jc w:val="both"/>
        <w:rPr>
          <w:rFonts w:asciiTheme="minorHAnsi" w:hAnsiTheme="minorHAnsi" w:cstheme="minorHAnsi"/>
          <w:sz w:val="24"/>
          <w:szCs w:val="24"/>
        </w:rPr>
      </w:pPr>
    </w:p>
    <w:p w14:paraId="29EFD735" w14:textId="168502F5" w:rsidR="003A6809" w:rsidRPr="005375A0" w:rsidRDefault="00C14BBE"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In</w:t>
      </w:r>
      <w:r w:rsidR="003A6809" w:rsidRPr="005375A0">
        <w:rPr>
          <w:rFonts w:asciiTheme="minorHAnsi" w:hAnsiTheme="minorHAnsi" w:cstheme="minorHAnsi"/>
          <w:sz w:val="24"/>
          <w:szCs w:val="24"/>
        </w:rPr>
        <w:t xml:space="preserve"> order to engage</w:t>
      </w:r>
      <w:r w:rsidR="00BF7719" w:rsidRPr="005375A0">
        <w:rPr>
          <w:rFonts w:asciiTheme="minorHAnsi" w:hAnsiTheme="minorHAnsi" w:cstheme="minorHAnsi"/>
          <w:sz w:val="24"/>
          <w:szCs w:val="24"/>
        </w:rPr>
        <w:t>, participate</w:t>
      </w:r>
      <w:r w:rsidR="005375A0" w:rsidRPr="005375A0">
        <w:rPr>
          <w:rFonts w:asciiTheme="minorHAnsi" w:hAnsiTheme="minorHAnsi" w:cstheme="minorHAnsi"/>
          <w:sz w:val="24"/>
          <w:szCs w:val="24"/>
        </w:rPr>
        <w:t>,</w:t>
      </w:r>
      <w:r w:rsidR="00BF7719" w:rsidRPr="005375A0">
        <w:rPr>
          <w:rFonts w:asciiTheme="minorHAnsi" w:hAnsiTheme="minorHAnsi" w:cstheme="minorHAnsi"/>
          <w:sz w:val="24"/>
          <w:szCs w:val="24"/>
        </w:rPr>
        <w:t xml:space="preserve"> and trade,</w:t>
      </w:r>
      <w:r w:rsidR="003A6809" w:rsidRPr="005375A0">
        <w:rPr>
          <w:rFonts w:asciiTheme="minorHAnsi" w:hAnsiTheme="minorHAnsi" w:cstheme="minorHAnsi"/>
          <w:sz w:val="24"/>
          <w:szCs w:val="24"/>
        </w:rPr>
        <w:t xml:space="preserve"> Liberia needs a well-defined </w:t>
      </w:r>
      <w:r w:rsidRPr="005375A0">
        <w:rPr>
          <w:rFonts w:asciiTheme="minorHAnsi" w:hAnsiTheme="minorHAnsi" w:cstheme="minorHAnsi"/>
          <w:sz w:val="24"/>
          <w:szCs w:val="24"/>
        </w:rPr>
        <w:t xml:space="preserve">governance and </w:t>
      </w:r>
      <w:r w:rsidR="003A6809" w:rsidRPr="005375A0">
        <w:rPr>
          <w:rFonts w:asciiTheme="minorHAnsi" w:hAnsiTheme="minorHAnsi" w:cstheme="minorHAnsi"/>
          <w:sz w:val="24"/>
          <w:szCs w:val="24"/>
        </w:rPr>
        <w:t xml:space="preserve">legal framework </w:t>
      </w:r>
      <w:r w:rsidRPr="005375A0">
        <w:rPr>
          <w:rFonts w:asciiTheme="minorHAnsi" w:hAnsiTheme="minorHAnsi" w:cstheme="minorHAnsi"/>
          <w:sz w:val="24"/>
          <w:szCs w:val="24"/>
        </w:rPr>
        <w:t xml:space="preserve">for </w:t>
      </w:r>
      <w:r w:rsidR="003A6809" w:rsidRPr="005375A0">
        <w:rPr>
          <w:rFonts w:asciiTheme="minorHAnsi" w:hAnsiTheme="minorHAnsi" w:cstheme="minorHAnsi"/>
          <w:sz w:val="24"/>
          <w:szCs w:val="24"/>
        </w:rPr>
        <w:t xml:space="preserve">carbon markets, </w:t>
      </w:r>
      <w:r w:rsidRPr="005375A0">
        <w:rPr>
          <w:rFonts w:asciiTheme="minorHAnsi" w:hAnsiTheme="minorHAnsi" w:cstheme="minorHAnsi"/>
          <w:sz w:val="24"/>
          <w:szCs w:val="24"/>
        </w:rPr>
        <w:t>including the appropriate policies, procedures, institutional arrangements, laws and regulations, and classification of carbon resources that support a well-defined and equitable benefit</w:t>
      </w:r>
      <w:r w:rsidR="005375A0" w:rsidRPr="005375A0">
        <w:rPr>
          <w:rFonts w:asciiTheme="minorHAnsi" w:hAnsiTheme="minorHAnsi" w:cstheme="minorHAnsi"/>
          <w:sz w:val="24"/>
          <w:szCs w:val="24"/>
        </w:rPr>
        <w:t>-</w:t>
      </w:r>
      <w:r w:rsidRPr="005375A0">
        <w:rPr>
          <w:rFonts w:asciiTheme="minorHAnsi" w:hAnsiTheme="minorHAnsi" w:cstheme="minorHAnsi"/>
          <w:sz w:val="24"/>
          <w:szCs w:val="24"/>
        </w:rPr>
        <w:t xml:space="preserve">sharing mechanism.  </w:t>
      </w:r>
    </w:p>
    <w:p w14:paraId="711FD36F" w14:textId="77777777" w:rsidR="00BF7719" w:rsidRPr="005375A0" w:rsidRDefault="00BF7719" w:rsidP="005375A0">
      <w:pPr>
        <w:pStyle w:val="BodyText"/>
        <w:jc w:val="both"/>
        <w:rPr>
          <w:rFonts w:asciiTheme="minorHAnsi" w:hAnsiTheme="minorHAnsi" w:cstheme="minorHAnsi"/>
          <w:sz w:val="24"/>
          <w:szCs w:val="24"/>
        </w:rPr>
      </w:pPr>
    </w:p>
    <w:p w14:paraId="6CFF3897" w14:textId="4F874888" w:rsidR="00C516DA" w:rsidRPr="005375A0" w:rsidRDefault="002F0FEB"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The National Climate Change Steering Committee</w:t>
      </w:r>
      <w:r w:rsidR="00A5267F" w:rsidRPr="005375A0">
        <w:rPr>
          <w:rFonts w:asciiTheme="minorHAnsi" w:hAnsiTheme="minorHAnsi" w:cstheme="minorHAnsi"/>
          <w:sz w:val="24"/>
          <w:szCs w:val="24"/>
        </w:rPr>
        <w:t xml:space="preserve"> (</w:t>
      </w:r>
      <w:r w:rsidRPr="005375A0">
        <w:rPr>
          <w:rFonts w:asciiTheme="minorHAnsi" w:hAnsiTheme="minorHAnsi" w:cstheme="minorHAnsi"/>
          <w:sz w:val="24"/>
          <w:szCs w:val="24"/>
        </w:rPr>
        <w:t>NCCSC</w:t>
      </w:r>
      <w:r w:rsidR="00A5267F" w:rsidRPr="005375A0">
        <w:rPr>
          <w:rFonts w:asciiTheme="minorHAnsi" w:hAnsiTheme="minorHAnsi" w:cstheme="minorHAnsi"/>
          <w:sz w:val="24"/>
          <w:szCs w:val="24"/>
        </w:rPr>
        <w:t>)</w:t>
      </w:r>
      <w:r w:rsidRPr="005375A0">
        <w:rPr>
          <w:rFonts w:asciiTheme="minorHAnsi" w:hAnsiTheme="minorHAnsi" w:cstheme="minorHAnsi"/>
          <w:sz w:val="24"/>
          <w:szCs w:val="24"/>
        </w:rPr>
        <w:t xml:space="preserve"> set up and mandated a technical team of the National Climate Change Secretariat</w:t>
      </w:r>
      <w:r w:rsidR="00A5267F" w:rsidRPr="005375A0">
        <w:rPr>
          <w:rFonts w:asciiTheme="minorHAnsi" w:hAnsiTheme="minorHAnsi" w:cstheme="minorHAnsi"/>
          <w:sz w:val="24"/>
          <w:szCs w:val="24"/>
        </w:rPr>
        <w:t xml:space="preserve"> (</w:t>
      </w:r>
      <w:r w:rsidRPr="005375A0">
        <w:rPr>
          <w:rFonts w:asciiTheme="minorHAnsi" w:hAnsiTheme="minorHAnsi" w:cstheme="minorHAnsi"/>
          <w:sz w:val="24"/>
          <w:szCs w:val="24"/>
        </w:rPr>
        <w:t>NCCS</w:t>
      </w:r>
      <w:r w:rsidR="00A5267F" w:rsidRPr="005375A0">
        <w:rPr>
          <w:rFonts w:asciiTheme="minorHAnsi" w:hAnsiTheme="minorHAnsi" w:cstheme="minorHAnsi"/>
          <w:sz w:val="24"/>
          <w:szCs w:val="24"/>
        </w:rPr>
        <w:t>),</w:t>
      </w:r>
      <w:r w:rsidRPr="005375A0">
        <w:rPr>
          <w:rFonts w:asciiTheme="minorHAnsi" w:hAnsiTheme="minorHAnsi" w:cstheme="minorHAnsi"/>
          <w:sz w:val="24"/>
          <w:szCs w:val="24"/>
        </w:rPr>
        <w:t xml:space="preserve"> through the Environmental Protection Agency</w:t>
      </w:r>
      <w:r w:rsidR="00A5267F" w:rsidRPr="005375A0">
        <w:rPr>
          <w:rFonts w:asciiTheme="minorHAnsi" w:hAnsiTheme="minorHAnsi" w:cstheme="minorHAnsi"/>
          <w:sz w:val="24"/>
          <w:szCs w:val="24"/>
        </w:rPr>
        <w:t xml:space="preserve"> (</w:t>
      </w:r>
      <w:r w:rsidRPr="005375A0">
        <w:rPr>
          <w:rFonts w:asciiTheme="minorHAnsi" w:hAnsiTheme="minorHAnsi" w:cstheme="minorHAnsi"/>
          <w:sz w:val="24"/>
          <w:szCs w:val="24"/>
        </w:rPr>
        <w:t>EPA</w:t>
      </w:r>
      <w:r w:rsidR="00A5267F" w:rsidRPr="005375A0">
        <w:rPr>
          <w:rFonts w:asciiTheme="minorHAnsi" w:hAnsiTheme="minorHAnsi" w:cstheme="minorHAnsi"/>
          <w:sz w:val="24"/>
          <w:szCs w:val="24"/>
        </w:rPr>
        <w:t>)</w:t>
      </w:r>
      <w:r w:rsidRPr="005375A0">
        <w:rPr>
          <w:rFonts w:asciiTheme="minorHAnsi" w:hAnsiTheme="minorHAnsi" w:cstheme="minorHAnsi"/>
          <w:sz w:val="24"/>
          <w:szCs w:val="24"/>
        </w:rPr>
        <w:t xml:space="preserve"> </w:t>
      </w:r>
      <w:r w:rsidR="00C56803" w:rsidRPr="005375A0">
        <w:rPr>
          <w:rFonts w:asciiTheme="minorHAnsi" w:hAnsiTheme="minorHAnsi" w:cstheme="minorHAnsi"/>
          <w:sz w:val="24"/>
          <w:szCs w:val="24"/>
        </w:rPr>
        <w:t xml:space="preserve">to develop a carbon framework law </w:t>
      </w:r>
      <w:r w:rsidR="00A5267F" w:rsidRPr="005375A0">
        <w:rPr>
          <w:rFonts w:asciiTheme="minorHAnsi" w:hAnsiTheme="minorHAnsi" w:cstheme="minorHAnsi"/>
          <w:sz w:val="24"/>
          <w:szCs w:val="24"/>
        </w:rPr>
        <w:t xml:space="preserve">enabling Liberia’s preparedness and participation in </w:t>
      </w:r>
      <w:r w:rsidR="00C56803" w:rsidRPr="005375A0">
        <w:rPr>
          <w:rFonts w:asciiTheme="minorHAnsi" w:hAnsiTheme="minorHAnsi" w:cstheme="minorHAnsi"/>
          <w:sz w:val="24"/>
          <w:szCs w:val="24"/>
        </w:rPr>
        <w:t xml:space="preserve">carbon markets. Consistent with the mandate, </w:t>
      </w:r>
      <w:r w:rsidR="00A5267F" w:rsidRPr="005375A0">
        <w:rPr>
          <w:rFonts w:asciiTheme="minorHAnsi" w:hAnsiTheme="minorHAnsi" w:cstheme="minorHAnsi"/>
          <w:sz w:val="24"/>
          <w:szCs w:val="24"/>
        </w:rPr>
        <w:t xml:space="preserve">the technical team developed </w:t>
      </w:r>
      <w:r w:rsidR="00C56803" w:rsidRPr="005375A0">
        <w:rPr>
          <w:rFonts w:asciiTheme="minorHAnsi" w:hAnsiTheme="minorHAnsi" w:cstheme="minorHAnsi"/>
          <w:sz w:val="24"/>
          <w:szCs w:val="24"/>
        </w:rPr>
        <w:t xml:space="preserve">a </w:t>
      </w:r>
      <w:r w:rsidR="00AB6CEA" w:rsidRPr="005375A0">
        <w:rPr>
          <w:rFonts w:asciiTheme="minorHAnsi" w:hAnsiTheme="minorHAnsi" w:cstheme="minorHAnsi"/>
          <w:sz w:val="24"/>
          <w:szCs w:val="24"/>
        </w:rPr>
        <w:t>roadmap, which</w:t>
      </w:r>
      <w:r w:rsidR="00A5267F" w:rsidRPr="005375A0">
        <w:rPr>
          <w:rFonts w:asciiTheme="minorHAnsi" w:hAnsiTheme="minorHAnsi" w:cstheme="minorHAnsi"/>
          <w:sz w:val="24"/>
          <w:szCs w:val="24"/>
        </w:rPr>
        <w:t xml:space="preserve"> was presented to key stakeholders for feedback. The general response from the national consultation was to design, in advance of the Carbon legal and governance framework (or a carbon law), a national policy on carbon markets.</w:t>
      </w:r>
      <w:r w:rsidR="00C56803" w:rsidRPr="005375A0">
        <w:rPr>
          <w:rFonts w:asciiTheme="minorHAnsi" w:hAnsiTheme="minorHAnsi" w:cstheme="minorHAnsi"/>
          <w:sz w:val="24"/>
          <w:szCs w:val="24"/>
        </w:rPr>
        <w:t xml:space="preserve"> </w:t>
      </w:r>
      <w:r w:rsidR="00A5267F" w:rsidRPr="005375A0">
        <w:rPr>
          <w:rFonts w:asciiTheme="minorHAnsi" w:hAnsiTheme="minorHAnsi" w:cstheme="minorHAnsi"/>
          <w:sz w:val="24"/>
          <w:szCs w:val="24"/>
        </w:rPr>
        <w:t>T</w:t>
      </w:r>
      <w:r w:rsidR="00C56803" w:rsidRPr="005375A0">
        <w:rPr>
          <w:rFonts w:asciiTheme="minorHAnsi" w:hAnsiTheme="minorHAnsi" w:cstheme="minorHAnsi"/>
          <w:sz w:val="24"/>
          <w:szCs w:val="24"/>
        </w:rPr>
        <w:t>he NCCS</w:t>
      </w:r>
      <w:r w:rsidR="00A5267F" w:rsidRPr="005375A0">
        <w:rPr>
          <w:rFonts w:asciiTheme="minorHAnsi" w:hAnsiTheme="minorHAnsi" w:cstheme="minorHAnsi"/>
          <w:sz w:val="24"/>
          <w:szCs w:val="24"/>
        </w:rPr>
        <w:t>,</w:t>
      </w:r>
      <w:r w:rsidR="00C56803" w:rsidRPr="005375A0">
        <w:rPr>
          <w:rFonts w:asciiTheme="minorHAnsi" w:hAnsiTheme="minorHAnsi" w:cstheme="minorHAnsi"/>
          <w:sz w:val="24"/>
          <w:szCs w:val="24"/>
        </w:rPr>
        <w:t xml:space="preserve"> through the EPA</w:t>
      </w:r>
      <w:r w:rsidR="00A5267F" w:rsidRPr="005375A0">
        <w:rPr>
          <w:rFonts w:asciiTheme="minorHAnsi" w:hAnsiTheme="minorHAnsi" w:cstheme="minorHAnsi"/>
          <w:sz w:val="24"/>
          <w:szCs w:val="24"/>
        </w:rPr>
        <w:t xml:space="preserve">, </w:t>
      </w:r>
      <w:r w:rsidR="003124EF" w:rsidRPr="005375A0">
        <w:rPr>
          <w:rFonts w:asciiTheme="minorHAnsi" w:hAnsiTheme="minorHAnsi" w:cstheme="minorHAnsi"/>
          <w:sz w:val="24"/>
          <w:szCs w:val="24"/>
        </w:rPr>
        <w:t>is seeking to engage</w:t>
      </w:r>
      <w:r w:rsidR="00A5267F" w:rsidRPr="005375A0">
        <w:rPr>
          <w:rFonts w:asciiTheme="minorHAnsi" w:hAnsiTheme="minorHAnsi" w:cstheme="minorHAnsi"/>
          <w:sz w:val="24"/>
          <w:szCs w:val="24"/>
        </w:rPr>
        <w:t xml:space="preserve"> and recruit</w:t>
      </w:r>
      <w:r w:rsidR="003124EF" w:rsidRPr="005375A0">
        <w:rPr>
          <w:rFonts w:asciiTheme="minorHAnsi" w:hAnsiTheme="minorHAnsi" w:cstheme="minorHAnsi"/>
          <w:sz w:val="24"/>
          <w:szCs w:val="24"/>
        </w:rPr>
        <w:t xml:space="preserve"> an individual national consultant to</w:t>
      </w:r>
      <w:r w:rsidR="00A5267F" w:rsidRPr="005375A0">
        <w:rPr>
          <w:rFonts w:asciiTheme="minorHAnsi" w:hAnsiTheme="minorHAnsi" w:cstheme="minorHAnsi"/>
          <w:sz w:val="24"/>
          <w:szCs w:val="24"/>
        </w:rPr>
        <w:t xml:space="preserve"> develop a carbon market policy for Liberia. </w:t>
      </w:r>
    </w:p>
    <w:p w14:paraId="162AEF05" w14:textId="77777777" w:rsidR="00A5267F" w:rsidRPr="005375A0" w:rsidRDefault="00A5267F" w:rsidP="005375A0">
      <w:pPr>
        <w:pStyle w:val="BodyText"/>
        <w:jc w:val="both"/>
        <w:rPr>
          <w:rFonts w:asciiTheme="minorHAnsi" w:hAnsiTheme="minorHAnsi" w:cstheme="minorHAnsi"/>
          <w:sz w:val="24"/>
          <w:szCs w:val="24"/>
        </w:rPr>
      </w:pPr>
    </w:p>
    <w:p w14:paraId="201A41B4" w14:textId="77777777" w:rsidR="00207A2F"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2. Objectives of the assignment </w:t>
      </w:r>
    </w:p>
    <w:p w14:paraId="74B638EB" w14:textId="3976D080" w:rsidR="00121885"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The overall objective of the assignment is to </w:t>
      </w:r>
      <w:r w:rsidR="00A5267F" w:rsidRPr="005375A0">
        <w:rPr>
          <w:rFonts w:asciiTheme="minorHAnsi" w:hAnsiTheme="minorHAnsi" w:cstheme="minorHAnsi"/>
          <w:sz w:val="24"/>
          <w:szCs w:val="24"/>
        </w:rPr>
        <w:t xml:space="preserve">develop a </w:t>
      </w:r>
      <w:r w:rsidRPr="005375A0">
        <w:rPr>
          <w:rFonts w:asciiTheme="minorHAnsi" w:hAnsiTheme="minorHAnsi" w:cstheme="minorHAnsi"/>
          <w:sz w:val="24"/>
          <w:szCs w:val="24"/>
        </w:rPr>
        <w:t xml:space="preserve">carbon market </w:t>
      </w:r>
      <w:r w:rsidR="00207A2F" w:rsidRPr="005375A0">
        <w:rPr>
          <w:rFonts w:asciiTheme="minorHAnsi" w:hAnsiTheme="minorHAnsi" w:cstheme="minorHAnsi"/>
          <w:sz w:val="24"/>
          <w:szCs w:val="24"/>
        </w:rPr>
        <w:t>policy for Liberia</w:t>
      </w:r>
      <w:r w:rsidR="00A5267F" w:rsidRPr="005375A0">
        <w:rPr>
          <w:rFonts w:asciiTheme="minorHAnsi" w:hAnsiTheme="minorHAnsi" w:cstheme="minorHAnsi"/>
          <w:sz w:val="24"/>
          <w:szCs w:val="24"/>
        </w:rPr>
        <w:t xml:space="preserve"> by assessing the country’s readiness, potential, and national capacity to generate carbon credits and trade in a transparent, accountable</w:t>
      </w:r>
      <w:r w:rsidR="005375A0" w:rsidRPr="005375A0">
        <w:rPr>
          <w:rFonts w:asciiTheme="minorHAnsi" w:hAnsiTheme="minorHAnsi" w:cstheme="minorHAnsi"/>
          <w:sz w:val="24"/>
          <w:szCs w:val="24"/>
        </w:rPr>
        <w:t>,</w:t>
      </w:r>
      <w:r w:rsidR="00A5267F" w:rsidRPr="005375A0">
        <w:rPr>
          <w:rFonts w:asciiTheme="minorHAnsi" w:hAnsiTheme="minorHAnsi" w:cstheme="minorHAnsi"/>
          <w:sz w:val="24"/>
          <w:szCs w:val="24"/>
        </w:rPr>
        <w:t xml:space="preserve"> and equitable manner</w:t>
      </w:r>
      <w:r w:rsidRPr="005375A0">
        <w:rPr>
          <w:rFonts w:asciiTheme="minorHAnsi" w:hAnsiTheme="minorHAnsi" w:cstheme="minorHAnsi"/>
          <w:sz w:val="24"/>
          <w:szCs w:val="24"/>
        </w:rPr>
        <w:t>. The specific objective</w:t>
      </w:r>
      <w:r w:rsidR="00121885" w:rsidRPr="005375A0">
        <w:rPr>
          <w:rFonts w:asciiTheme="minorHAnsi" w:hAnsiTheme="minorHAnsi" w:cstheme="minorHAnsi"/>
          <w:sz w:val="24"/>
          <w:szCs w:val="24"/>
        </w:rPr>
        <w:t>s include a review of the laws and polic</w:t>
      </w:r>
      <w:r w:rsidR="005375A0" w:rsidRPr="005375A0">
        <w:rPr>
          <w:rFonts w:asciiTheme="minorHAnsi" w:hAnsiTheme="minorHAnsi" w:cstheme="minorHAnsi"/>
          <w:sz w:val="24"/>
          <w:szCs w:val="24"/>
        </w:rPr>
        <w:t>ies</w:t>
      </w:r>
      <w:r w:rsidR="00121885" w:rsidRPr="005375A0">
        <w:rPr>
          <w:rFonts w:asciiTheme="minorHAnsi" w:hAnsiTheme="minorHAnsi" w:cstheme="minorHAnsi"/>
          <w:sz w:val="24"/>
          <w:szCs w:val="24"/>
        </w:rPr>
        <w:t xml:space="preserve"> extant relating to climate change and resource ownership, </w:t>
      </w:r>
      <w:r w:rsidR="00121885" w:rsidRPr="005375A0">
        <w:rPr>
          <w:rFonts w:asciiTheme="minorHAnsi" w:hAnsiTheme="minorHAnsi" w:cstheme="minorHAnsi"/>
          <w:sz w:val="24"/>
          <w:szCs w:val="24"/>
        </w:rPr>
        <w:lastRenderedPageBreak/>
        <w:t xml:space="preserve">classification of carbon resources in the context of ownership, description of the existing national institutional arrangement, integration of </w:t>
      </w:r>
      <w:r w:rsidR="005375A0" w:rsidRPr="005375A0">
        <w:rPr>
          <w:rFonts w:asciiTheme="minorHAnsi" w:hAnsiTheme="minorHAnsi" w:cstheme="minorHAnsi"/>
          <w:sz w:val="24"/>
          <w:szCs w:val="24"/>
        </w:rPr>
        <w:t xml:space="preserve">the </w:t>
      </w:r>
      <w:r w:rsidR="00121885" w:rsidRPr="005375A0">
        <w:rPr>
          <w:rFonts w:asciiTheme="minorHAnsi" w:hAnsiTheme="minorHAnsi" w:cstheme="minorHAnsi"/>
          <w:sz w:val="24"/>
          <w:szCs w:val="24"/>
        </w:rPr>
        <w:t xml:space="preserve">principle of transparency and accountability, designing an architecture for benefit sharing, and national level capacity to trade in carbon markets. </w:t>
      </w:r>
      <w:r w:rsidRPr="005375A0">
        <w:rPr>
          <w:rFonts w:asciiTheme="minorHAnsi" w:hAnsiTheme="minorHAnsi" w:cstheme="minorHAnsi"/>
          <w:sz w:val="24"/>
          <w:szCs w:val="24"/>
        </w:rPr>
        <w:t xml:space="preserve"> </w:t>
      </w:r>
    </w:p>
    <w:p w14:paraId="0DB27919" w14:textId="77777777" w:rsidR="00121885" w:rsidRPr="005375A0" w:rsidRDefault="00121885" w:rsidP="005375A0">
      <w:pPr>
        <w:pStyle w:val="BodyText"/>
        <w:jc w:val="both"/>
        <w:rPr>
          <w:rFonts w:asciiTheme="minorHAnsi" w:hAnsiTheme="minorHAnsi" w:cstheme="minorHAnsi"/>
          <w:sz w:val="24"/>
          <w:szCs w:val="24"/>
        </w:rPr>
      </w:pPr>
    </w:p>
    <w:p w14:paraId="12DC72F3" w14:textId="77777777" w:rsidR="00983222"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3. Scope of work  </w:t>
      </w:r>
    </w:p>
    <w:p w14:paraId="2E3296F7" w14:textId="30D5FF6E" w:rsidR="0090680A"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The National consultant will </w:t>
      </w:r>
      <w:r w:rsidR="00DA688F" w:rsidRPr="005375A0">
        <w:rPr>
          <w:rFonts w:asciiTheme="minorHAnsi" w:hAnsiTheme="minorHAnsi" w:cstheme="minorHAnsi"/>
          <w:sz w:val="24"/>
          <w:szCs w:val="24"/>
        </w:rPr>
        <w:t xml:space="preserve">develop </w:t>
      </w:r>
      <w:r w:rsidR="005375A0" w:rsidRPr="005375A0">
        <w:rPr>
          <w:rFonts w:asciiTheme="minorHAnsi" w:hAnsiTheme="minorHAnsi" w:cstheme="minorHAnsi"/>
          <w:sz w:val="24"/>
          <w:szCs w:val="24"/>
        </w:rPr>
        <w:t xml:space="preserve">a </w:t>
      </w:r>
      <w:r w:rsidR="00DA688F" w:rsidRPr="005375A0">
        <w:rPr>
          <w:rFonts w:asciiTheme="minorHAnsi" w:hAnsiTheme="minorHAnsi" w:cstheme="minorHAnsi"/>
          <w:sz w:val="24"/>
          <w:szCs w:val="24"/>
        </w:rPr>
        <w:t xml:space="preserve">carbon market </w:t>
      </w:r>
      <w:r w:rsidR="00121885" w:rsidRPr="005375A0">
        <w:rPr>
          <w:rFonts w:asciiTheme="minorHAnsi" w:hAnsiTheme="minorHAnsi" w:cstheme="minorHAnsi"/>
          <w:sz w:val="24"/>
          <w:szCs w:val="24"/>
        </w:rPr>
        <w:t>policy</w:t>
      </w:r>
      <w:r w:rsidR="00DA688F" w:rsidRPr="005375A0">
        <w:rPr>
          <w:rFonts w:asciiTheme="minorHAnsi" w:hAnsiTheme="minorHAnsi" w:cstheme="minorHAnsi"/>
          <w:sz w:val="24"/>
          <w:szCs w:val="24"/>
        </w:rPr>
        <w:t xml:space="preserve"> for Liberia</w:t>
      </w:r>
      <w:r w:rsidRPr="005375A0">
        <w:rPr>
          <w:rFonts w:asciiTheme="minorHAnsi" w:hAnsiTheme="minorHAnsi" w:cstheme="minorHAnsi"/>
          <w:sz w:val="24"/>
          <w:szCs w:val="24"/>
        </w:rPr>
        <w:t xml:space="preserve">. </w:t>
      </w:r>
      <w:r w:rsidR="0090680A" w:rsidRPr="005375A0">
        <w:rPr>
          <w:rFonts w:asciiTheme="minorHAnsi" w:hAnsiTheme="minorHAnsi" w:cstheme="minorHAnsi"/>
          <w:sz w:val="24"/>
          <w:szCs w:val="24"/>
        </w:rPr>
        <w:t xml:space="preserve">The </w:t>
      </w:r>
      <w:r w:rsidRPr="005375A0">
        <w:rPr>
          <w:rFonts w:asciiTheme="minorHAnsi" w:hAnsiTheme="minorHAnsi" w:cstheme="minorHAnsi"/>
          <w:sz w:val="24"/>
          <w:szCs w:val="24"/>
        </w:rPr>
        <w:t xml:space="preserve">carbon market </w:t>
      </w:r>
      <w:r w:rsidR="00262DE4" w:rsidRPr="005375A0">
        <w:rPr>
          <w:rFonts w:asciiTheme="minorHAnsi" w:hAnsiTheme="minorHAnsi" w:cstheme="minorHAnsi"/>
          <w:sz w:val="24"/>
          <w:szCs w:val="24"/>
        </w:rPr>
        <w:t>p</w:t>
      </w:r>
      <w:r w:rsidR="0090680A" w:rsidRPr="005375A0">
        <w:rPr>
          <w:rFonts w:asciiTheme="minorHAnsi" w:hAnsiTheme="minorHAnsi" w:cstheme="minorHAnsi"/>
          <w:sz w:val="24"/>
          <w:szCs w:val="24"/>
        </w:rPr>
        <w:t xml:space="preserve">olicy </w:t>
      </w:r>
      <w:r w:rsidRPr="005375A0">
        <w:rPr>
          <w:rFonts w:asciiTheme="minorHAnsi" w:hAnsiTheme="minorHAnsi" w:cstheme="minorHAnsi"/>
          <w:sz w:val="24"/>
          <w:szCs w:val="24"/>
        </w:rPr>
        <w:t xml:space="preserve">will </w:t>
      </w:r>
      <w:r w:rsidR="0090680A" w:rsidRPr="005375A0">
        <w:rPr>
          <w:rFonts w:asciiTheme="minorHAnsi" w:hAnsiTheme="minorHAnsi" w:cstheme="minorHAnsi"/>
          <w:sz w:val="24"/>
          <w:szCs w:val="24"/>
        </w:rPr>
        <w:t>aim to address</w:t>
      </w:r>
      <w:r w:rsidRPr="005375A0">
        <w:rPr>
          <w:rFonts w:asciiTheme="minorHAnsi" w:hAnsiTheme="minorHAnsi" w:cstheme="minorHAnsi"/>
          <w:sz w:val="24"/>
          <w:szCs w:val="24"/>
        </w:rPr>
        <w:t xml:space="preserve"> broad</w:t>
      </w:r>
      <w:r w:rsidR="005375A0" w:rsidRPr="005375A0">
        <w:rPr>
          <w:rFonts w:asciiTheme="minorHAnsi" w:hAnsiTheme="minorHAnsi" w:cstheme="minorHAnsi"/>
          <w:sz w:val="24"/>
          <w:szCs w:val="24"/>
        </w:rPr>
        <w:t>-</w:t>
      </w:r>
      <w:r w:rsidR="0090680A" w:rsidRPr="005375A0">
        <w:rPr>
          <w:rFonts w:asciiTheme="minorHAnsi" w:hAnsiTheme="minorHAnsi" w:cstheme="minorHAnsi"/>
          <w:sz w:val="24"/>
          <w:szCs w:val="24"/>
        </w:rPr>
        <w:t xml:space="preserve">based </w:t>
      </w:r>
      <w:r w:rsidRPr="005375A0">
        <w:rPr>
          <w:rFonts w:asciiTheme="minorHAnsi" w:hAnsiTheme="minorHAnsi" w:cstheme="minorHAnsi"/>
          <w:sz w:val="24"/>
          <w:szCs w:val="24"/>
        </w:rPr>
        <w:t xml:space="preserve">policy </w:t>
      </w:r>
      <w:r w:rsidR="0090680A" w:rsidRPr="005375A0">
        <w:rPr>
          <w:rFonts w:asciiTheme="minorHAnsi" w:hAnsiTheme="minorHAnsi" w:cstheme="minorHAnsi"/>
          <w:sz w:val="24"/>
          <w:szCs w:val="24"/>
        </w:rPr>
        <w:t xml:space="preserve">issues </w:t>
      </w:r>
      <w:r w:rsidRPr="005375A0">
        <w:rPr>
          <w:rFonts w:asciiTheme="minorHAnsi" w:hAnsiTheme="minorHAnsi" w:cstheme="minorHAnsi"/>
          <w:sz w:val="24"/>
          <w:szCs w:val="24"/>
        </w:rPr>
        <w:t>for p</w:t>
      </w:r>
      <w:r w:rsidR="0090680A" w:rsidRPr="005375A0">
        <w:rPr>
          <w:rFonts w:asciiTheme="minorHAnsi" w:hAnsiTheme="minorHAnsi" w:cstheme="minorHAnsi"/>
          <w:sz w:val="24"/>
          <w:szCs w:val="24"/>
        </w:rPr>
        <w:t xml:space="preserve">articipating in carbon markets and provide </w:t>
      </w:r>
      <w:r w:rsidRPr="005375A0">
        <w:rPr>
          <w:rFonts w:asciiTheme="minorHAnsi" w:hAnsiTheme="minorHAnsi" w:cstheme="minorHAnsi"/>
          <w:sz w:val="24"/>
          <w:szCs w:val="24"/>
        </w:rPr>
        <w:t xml:space="preserve">guidance </w:t>
      </w:r>
      <w:r w:rsidR="005375A0" w:rsidRPr="005375A0">
        <w:rPr>
          <w:rFonts w:asciiTheme="minorHAnsi" w:hAnsiTheme="minorHAnsi" w:cstheme="minorHAnsi"/>
          <w:sz w:val="24"/>
          <w:szCs w:val="24"/>
        </w:rPr>
        <w:t>with</w:t>
      </w:r>
      <w:r w:rsidR="00121885" w:rsidRPr="005375A0">
        <w:rPr>
          <w:rFonts w:asciiTheme="minorHAnsi" w:hAnsiTheme="minorHAnsi" w:cstheme="minorHAnsi"/>
          <w:sz w:val="24"/>
          <w:szCs w:val="24"/>
        </w:rPr>
        <w:t xml:space="preserve"> respect to</w:t>
      </w:r>
      <w:r w:rsidR="0090680A" w:rsidRPr="005375A0">
        <w:rPr>
          <w:rFonts w:asciiTheme="minorHAnsi" w:hAnsiTheme="minorHAnsi" w:cstheme="minorHAnsi"/>
          <w:sz w:val="24"/>
          <w:szCs w:val="24"/>
        </w:rPr>
        <w:t>:</w:t>
      </w:r>
    </w:p>
    <w:p w14:paraId="62E15956" w14:textId="77777777" w:rsidR="005375A0" w:rsidRDefault="005375A0" w:rsidP="005375A0">
      <w:pPr>
        <w:pStyle w:val="BodyText"/>
        <w:jc w:val="both"/>
        <w:rPr>
          <w:rFonts w:asciiTheme="minorHAnsi" w:hAnsiTheme="minorHAnsi" w:cstheme="minorHAnsi"/>
          <w:sz w:val="24"/>
          <w:szCs w:val="24"/>
        </w:rPr>
      </w:pPr>
    </w:p>
    <w:p w14:paraId="65D64E88" w14:textId="23D2A3C4" w:rsidR="0090680A" w:rsidRPr="005375A0" w:rsidRDefault="009C6984"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D</w:t>
      </w:r>
      <w:r w:rsidR="0090680A" w:rsidRPr="005375A0">
        <w:rPr>
          <w:rFonts w:asciiTheme="minorHAnsi" w:hAnsiTheme="minorHAnsi" w:cstheme="minorHAnsi"/>
          <w:sz w:val="24"/>
          <w:szCs w:val="24"/>
        </w:rPr>
        <w:t>efinition</w:t>
      </w:r>
      <w:r w:rsidR="00121885" w:rsidRPr="005375A0">
        <w:rPr>
          <w:rFonts w:asciiTheme="minorHAnsi" w:hAnsiTheme="minorHAnsi" w:cstheme="minorHAnsi"/>
          <w:sz w:val="24"/>
          <w:szCs w:val="24"/>
        </w:rPr>
        <w:t>/Classification</w:t>
      </w:r>
      <w:r w:rsidR="0090680A" w:rsidRPr="005375A0">
        <w:rPr>
          <w:rFonts w:asciiTheme="minorHAnsi" w:hAnsiTheme="minorHAnsi" w:cstheme="minorHAnsi"/>
          <w:sz w:val="24"/>
          <w:szCs w:val="24"/>
        </w:rPr>
        <w:t xml:space="preserve"> of carbon and ownership, </w:t>
      </w:r>
      <w:r w:rsidR="00C516DA" w:rsidRPr="005375A0">
        <w:rPr>
          <w:rFonts w:asciiTheme="minorHAnsi" w:hAnsiTheme="minorHAnsi" w:cstheme="minorHAnsi"/>
          <w:sz w:val="24"/>
          <w:szCs w:val="24"/>
        </w:rPr>
        <w:t>institutional arrangements for carbon market project implementation;</w:t>
      </w:r>
    </w:p>
    <w:p w14:paraId="698F9836" w14:textId="7641CA49" w:rsidR="0090680A" w:rsidRPr="005375A0" w:rsidRDefault="009C6984"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M</w:t>
      </w:r>
      <w:r w:rsidR="00C516DA" w:rsidRPr="005375A0">
        <w:rPr>
          <w:rFonts w:asciiTheme="minorHAnsi" w:hAnsiTheme="minorHAnsi" w:cstheme="minorHAnsi"/>
          <w:sz w:val="24"/>
          <w:szCs w:val="24"/>
        </w:rPr>
        <w:t xml:space="preserve">itigation </w:t>
      </w:r>
      <w:r w:rsidR="0090680A" w:rsidRPr="005375A0">
        <w:rPr>
          <w:rFonts w:asciiTheme="minorHAnsi" w:hAnsiTheme="minorHAnsi" w:cstheme="minorHAnsi"/>
          <w:sz w:val="24"/>
          <w:szCs w:val="24"/>
        </w:rPr>
        <w:t xml:space="preserve">activity development cycle; </w:t>
      </w:r>
    </w:p>
    <w:p w14:paraId="5E5E922B" w14:textId="326B4FA4" w:rsidR="00121885" w:rsidRPr="005375A0" w:rsidRDefault="00121885"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Generation, estimation, registration</w:t>
      </w:r>
      <w:r w:rsidR="005375A0">
        <w:rPr>
          <w:rFonts w:asciiTheme="minorHAnsi" w:hAnsiTheme="minorHAnsi" w:cstheme="minorHAnsi"/>
          <w:sz w:val="24"/>
          <w:szCs w:val="24"/>
        </w:rPr>
        <w:t>,</w:t>
      </w:r>
      <w:r w:rsidRPr="005375A0">
        <w:rPr>
          <w:rFonts w:asciiTheme="minorHAnsi" w:hAnsiTheme="minorHAnsi" w:cstheme="minorHAnsi"/>
          <w:sz w:val="24"/>
          <w:szCs w:val="24"/>
        </w:rPr>
        <w:t xml:space="preserve"> and approval of c</w:t>
      </w:r>
      <w:r w:rsidR="00C516DA" w:rsidRPr="005375A0">
        <w:rPr>
          <w:rFonts w:asciiTheme="minorHAnsi" w:hAnsiTheme="minorHAnsi" w:cstheme="minorHAnsi"/>
          <w:sz w:val="24"/>
          <w:szCs w:val="24"/>
        </w:rPr>
        <w:t>arbon project and Article 6 credit issu</w:t>
      </w:r>
      <w:r w:rsidR="0090680A" w:rsidRPr="005375A0">
        <w:rPr>
          <w:rFonts w:asciiTheme="minorHAnsi" w:hAnsiTheme="minorHAnsi" w:cstheme="minorHAnsi"/>
          <w:sz w:val="24"/>
          <w:szCs w:val="24"/>
        </w:rPr>
        <w:t>ances and transfers;</w:t>
      </w:r>
    </w:p>
    <w:p w14:paraId="6D1A6CAF" w14:textId="4F2043B7" w:rsidR="0090680A" w:rsidRPr="005375A0" w:rsidRDefault="00121885"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Structure and </w:t>
      </w:r>
      <w:r w:rsidR="0090680A" w:rsidRPr="005375A0">
        <w:rPr>
          <w:rFonts w:asciiTheme="minorHAnsi" w:hAnsiTheme="minorHAnsi" w:cstheme="minorHAnsi"/>
          <w:sz w:val="24"/>
          <w:szCs w:val="24"/>
        </w:rPr>
        <w:t>types of carbon market</w:t>
      </w:r>
      <w:r w:rsidRPr="005375A0">
        <w:rPr>
          <w:rFonts w:asciiTheme="minorHAnsi" w:hAnsiTheme="minorHAnsi" w:cstheme="minorHAnsi"/>
          <w:sz w:val="24"/>
          <w:szCs w:val="24"/>
        </w:rPr>
        <w:t xml:space="preserve"> including fees, charges</w:t>
      </w:r>
      <w:r w:rsidR="005375A0">
        <w:rPr>
          <w:rFonts w:asciiTheme="minorHAnsi" w:hAnsiTheme="minorHAnsi" w:cstheme="minorHAnsi"/>
          <w:sz w:val="24"/>
          <w:szCs w:val="24"/>
        </w:rPr>
        <w:t>,</w:t>
      </w:r>
      <w:r w:rsidRPr="005375A0">
        <w:rPr>
          <w:rFonts w:asciiTheme="minorHAnsi" w:hAnsiTheme="minorHAnsi" w:cstheme="minorHAnsi"/>
          <w:sz w:val="24"/>
          <w:szCs w:val="24"/>
        </w:rPr>
        <w:t xml:space="preserve"> and payments</w:t>
      </w:r>
      <w:r w:rsidR="0090680A" w:rsidRPr="005375A0">
        <w:rPr>
          <w:rFonts w:asciiTheme="minorHAnsi" w:hAnsiTheme="minorHAnsi" w:cstheme="minorHAnsi"/>
          <w:sz w:val="24"/>
          <w:szCs w:val="24"/>
        </w:rPr>
        <w:t>;</w:t>
      </w:r>
    </w:p>
    <w:p w14:paraId="29C87973" w14:textId="41793143" w:rsidR="009C6984" w:rsidRPr="005375A0" w:rsidRDefault="00121885"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Grievance and Redress Mechanism for carbon market</w:t>
      </w:r>
      <w:r w:rsidR="00421AAD" w:rsidRPr="005375A0">
        <w:rPr>
          <w:rFonts w:asciiTheme="minorHAnsi" w:hAnsiTheme="minorHAnsi" w:cstheme="minorHAnsi"/>
          <w:sz w:val="24"/>
          <w:szCs w:val="24"/>
        </w:rPr>
        <w:t>s</w:t>
      </w:r>
    </w:p>
    <w:p w14:paraId="012035C4" w14:textId="77777777" w:rsidR="00121885" w:rsidRPr="005375A0" w:rsidRDefault="00121885" w:rsidP="005375A0">
      <w:pPr>
        <w:pStyle w:val="BodyText"/>
        <w:jc w:val="both"/>
        <w:rPr>
          <w:rFonts w:asciiTheme="minorHAnsi" w:hAnsiTheme="minorHAnsi" w:cstheme="minorHAnsi"/>
          <w:sz w:val="24"/>
          <w:szCs w:val="24"/>
        </w:rPr>
      </w:pPr>
    </w:p>
    <w:p w14:paraId="4BBB5A6C" w14:textId="209F8553" w:rsidR="00983222"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4. Specific tasks  </w:t>
      </w:r>
    </w:p>
    <w:p w14:paraId="6D88C03E" w14:textId="7A2D2EDA" w:rsidR="00243D42" w:rsidRPr="005375A0" w:rsidRDefault="00243D42"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 </w:t>
      </w:r>
      <w:r w:rsidR="005375A0">
        <w:rPr>
          <w:rFonts w:asciiTheme="minorHAnsi" w:hAnsiTheme="minorHAnsi" w:cstheme="minorHAnsi"/>
          <w:sz w:val="24"/>
          <w:szCs w:val="24"/>
        </w:rPr>
        <w:t>c</w:t>
      </w:r>
      <w:r w:rsidRPr="005375A0">
        <w:rPr>
          <w:rFonts w:asciiTheme="minorHAnsi" w:hAnsiTheme="minorHAnsi" w:cstheme="minorHAnsi"/>
          <w:sz w:val="24"/>
          <w:szCs w:val="24"/>
        </w:rPr>
        <w:t xml:space="preserve">onsultant will </w:t>
      </w:r>
      <w:r w:rsidR="00121885" w:rsidRPr="005375A0">
        <w:rPr>
          <w:rFonts w:asciiTheme="minorHAnsi" w:hAnsiTheme="minorHAnsi" w:cstheme="minorHAnsi"/>
          <w:sz w:val="24"/>
          <w:szCs w:val="24"/>
        </w:rPr>
        <w:t>perform the following tasks</w:t>
      </w:r>
      <w:r w:rsidRPr="005375A0">
        <w:rPr>
          <w:rFonts w:asciiTheme="minorHAnsi" w:hAnsiTheme="minorHAnsi" w:cstheme="minorHAnsi"/>
          <w:sz w:val="24"/>
          <w:szCs w:val="24"/>
        </w:rPr>
        <w:t>:</w:t>
      </w:r>
      <w:r w:rsidR="00C516DA" w:rsidRPr="005375A0">
        <w:rPr>
          <w:rFonts w:asciiTheme="minorHAnsi" w:hAnsiTheme="minorHAnsi" w:cstheme="minorHAnsi"/>
          <w:sz w:val="24"/>
          <w:szCs w:val="24"/>
        </w:rPr>
        <w:t xml:space="preserve">  </w:t>
      </w:r>
    </w:p>
    <w:p w14:paraId="3243FC1E" w14:textId="139234A2" w:rsidR="00243D42"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Undertake </w:t>
      </w:r>
      <w:r w:rsidR="00CD78B8" w:rsidRPr="005375A0">
        <w:rPr>
          <w:rFonts w:asciiTheme="minorHAnsi" w:hAnsiTheme="minorHAnsi" w:cstheme="minorHAnsi"/>
          <w:sz w:val="24"/>
          <w:szCs w:val="24"/>
        </w:rPr>
        <w:t>p</w:t>
      </w:r>
      <w:r w:rsidRPr="005375A0">
        <w:rPr>
          <w:rFonts w:asciiTheme="minorHAnsi" w:hAnsiTheme="minorHAnsi" w:cstheme="minorHAnsi"/>
          <w:sz w:val="24"/>
          <w:szCs w:val="24"/>
        </w:rPr>
        <w:t>olicy, regulatory</w:t>
      </w:r>
      <w:r w:rsidR="005375A0" w:rsidRPr="005375A0">
        <w:rPr>
          <w:rFonts w:asciiTheme="minorHAnsi" w:hAnsiTheme="minorHAnsi" w:cstheme="minorHAnsi"/>
          <w:sz w:val="24"/>
          <w:szCs w:val="24"/>
        </w:rPr>
        <w:t>,</w:t>
      </w:r>
      <w:r w:rsidRPr="005375A0">
        <w:rPr>
          <w:rFonts w:asciiTheme="minorHAnsi" w:hAnsiTheme="minorHAnsi" w:cstheme="minorHAnsi"/>
          <w:sz w:val="24"/>
          <w:szCs w:val="24"/>
        </w:rPr>
        <w:t xml:space="preserve"> and</w:t>
      </w:r>
      <w:r w:rsidR="001E02CB" w:rsidRPr="005375A0">
        <w:rPr>
          <w:rFonts w:asciiTheme="minorHAnsi" w:hAnsiTheme="minorHAnsi" w:cstheme="minorHAnsi"/>
          <w:sz w:val="24"/>
          <w:szCs w:val="24"/>
        </w:rPr>
        <w:t xml:space="preserve"> legal reviews to assess Liberia</w:t>
      </w:r>
      <w:r w:rsidRPr="005375A0">
        <w:rPr>
          <w:rFonts w:asciiTheme="minorHAnsi" w:hAnsiTheme="minorHAnsi" w:cstheme="minorHAnsi"/>
          <w:sz w:val="24"/>
          <w:szCs w:val="24"/>
        </w:rPr>
        <w:t>’s readiness to engage in carbon markets</w:t>
      </w:r>
      <w:r w:rsidR="00CD78B8" w:rsidRPr="005375A0">
        <w:rPr>
          <w:rFonts w:asciiTheme="minorHAnsi" w:hAnsiTheme="minorHAnsi" w:cstheme="minorHAnsi"/>
          <w:sz w:val="24"/>
          <w:szCs w:val="24"/>
        </w:rPr>
        <w:t>.</w:t>
      </w:r>
    </w:p>
    <w:p w14:paraId="01914D0B" w14:textId="2DB7A0E2" w:rsidR="00CD78B8" w:rsidRPr="005375A0" w:rsidRDefault="00CD78B8"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Assess the national readiness for </w:t>
      </w:r>
      <w:r w:rsidR="005375A0" w:rsidRPr="005375A0">
        <w:rPr>
          <w:rFonts w:asciiTheme="minorHAnsi" w:hAnsiTheme="minorHAnsi" w:cstheme="minorHAnsi"/>
          <w:sz w:val="24"/>
          <w:szCs w:val="24"/>
        </w:rPr>
        <w:t xml:space="preserve">the </w:t>
      </w:r>
      <w:r w:rsidRPr="005375A0">
        <w:rPr>
          <w:rFonts w:asciiTheme="minorHAnsi" w:hAnsiTheme="minorHAnsi" w:cstheme="minorHAnsi"/>
          <w:sz w:val="24"/>
          <w:szCs w:val="24"/>
        </w:rPr>
        <w:t xml:space="preserve">carbon market including institutional arrangement, classification of carbon resources, ownership and rights, transparency and accountability, and national capacity to meet the demand and criteria for trade. </w:t>
      </w:r>
    </w:p>
    <w:p w14:paraId="194E583A" w14:textId="513E941E" w:rsidR="006123FD" w:rsidRPr="005375A0" w:rsidRDefault="001E02CB"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Support the </w:t>
      </w:r>
      <w:r w:rsidR="00C516DA" w:rsidRPr="005375A0">
        <w:rPr>
          <w:rFonts w:asciiTheme="minorHAnsi" w:hAnsiTheme="minorHAnsi" w:cstheme="minorHAnsi"/>
          <w:sz w:val="24"/>
          <w:szCs w:val="24"/>
        </w:rPr>
        <w:t>countr</w:t>
      </w:r>
      <w:r w:rsidR="008D36DB" w:rsidRPr="005375A0">
        <w:rPr>
          <w:rFonts w:asciiTheme="minorHAnsi" w:hAnsiTheme="minorHAnsi" w:cstheme="minorHAnsi"/>
          <w:sz w:val="24"/>
          <w:szCs w:val="24"/>
        </w:rPr>
        <w:t>y’s</w:t>
      </w:r>
      <w:r w:rsidR="00C516DA" w:rsidRPr="005375A0">
        <w:rPr>
          <w:rFonts w:asciiTheme="minorHAnsi" w:hAnsiTheme="minorHAnsi" w:cstheme="minorHAnsi"/>
          <w:sz w:val="24"/>
          <w:szCs w:val="24"/>
        </w:rPr>
        <w:t xml:space="preserve"> readiness and capacity</w:t>
      </w:r>
      <w:r w:rsidR="005375A0" w:rsidRPr="005375A0">
        <w:rPr>
          <w:rFonts w:asciiTheme="minorHAnsi" w:hAnsiTheme="minorHAnsi" w:cstheme="minorHAnsi"/>
          <w:sz w:val="24"/>
          <w:szCs w:val="24"/>
        </w:rPr>
        <w:t>-</w:t>
      </w:r>
      <w:r w:rsidR="00C516DA" w:rsidRPr="005375A0">
        <w:rPr>
          <w:rFonts w:asciiTheme="minorHAnsi" w:hAnsiTheme="minorHAnsi" w:cstheme="minorHAnsi"/>
          <w:sz w:val="24"/>
          <w:szCs w:val="24"/>
        </w:rPr>
        <w:t>building needs to develop and operationalize carbon market projects, track results</w:t>
      </w:r>
      <w:r w:rsidR="005375A0" w:rsidRPr="005375A0">
        <w:rPr>
          <w:rFonts w:asciiTheme="minorHAnsi" w:hAnsiTheme="minorHAnsi" w:cstheme="minorHAnsi"/>
          <w:sz w:val="24"/>
          <w:szCs w:val="24"/>
        </w:rPr>
        <w:t>,</w:t>
      </w:r>
      <w:r w:rsidR="00C516DA" w:rsidRPr="005375A0">
        <w:rPr>
          <w:rFonts w:asciiTheme="minorHAnsi" w:hAnsiTheme="minorHAnsi" w:cstheme="minorHAnsi"/>
          <w:sz w:val="24"/>
          <w:szCs w:val="24"/>
        </w:rPr>
        <w:t xml:space="preserve"> and process the corresponding adjustments</w:t>
      </w:r>
      <w:r w:rsidR="006123FD" w:rsidRPr="005375A0">
        <w:rPr>
          <w:rFonts w:asciiTheme="minorHAnsi" w:hAnsiTheme="minorHAnsi" w:cstheme="minorHAnsi"/>
          <w:sz w:val="24"/>
          <w:szCs w:val="24"/>
        </w:rPr>
        <w:t xml:space="preserve"> </w:t>
      </w:r>
    </w:p>
    <w:p w14:paraId="6D9B76B2" w14:textId="68C52B0C" w:rsidR="006123FD" w:rsidRPr="005375A0" w:rsidRDefault="008D36DB"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P</w:t>
      </w:r>
      <w:r w:rsidR="00C516DA" w:rsidRPr="005375A0">
        <w:rPr>
          <w:rFonts w:asciiTheme="minorHAnsi" w:hAnsiTheme="minorHAnsi" w:cstheme="minorHAnsi"/>
          <w:sz w:val="24"/>
          <w:szCs w:val="24"/>
        </w:rPr>
        <w:t xml:space="preserve">repare a detailed carbon market framework to set out the policy foundation essentials to give carbon market </w:t>
      </w:r>
      <w:r w:rsidR="006123FD" w:rsidRPr="005375A0">
        <w:rPr>
          <w:rFonts w:asciiTheme="minorHAnsi" w:hAnsiTheme="minorHAnsi" w:cstheme="minorHAnsi"/>
          <w:sz w:val="24"/>
          <w:szCs w:val="24"/>
        </w:rPr>
        <w:t>project proponents</w:t>
      </w:r>
      <w:r w:rsidR="00C516DA" w:rsidRPr="005375A0">
        <w:rPr>
          <w:rFonts w:asciiTheme="minorHAnsi" w:hAnsiTheme="minorHAnsi" w:cstheme="minorHAnsi"/>
          <w:sz w:val="24"/>
          <w:szCs w:val="24"/>
        </w:rPr>
        <w:t xml:space="preserve"> clarity and certainty on</w:t>
      </w:r>
      <w:r w:rsidR="006123FD" w:rsidRPr="005375A0">
        <w:rPr>
          <w:rFonts w:asciiTheme="minorHAnsi" w:hAnsiTheme="minorHAnsi" w:cstheme="minorHAnsi"/>
          <w:sz w:val="24"/>
          <w:szCs w:val="24"/>
        </w:rPr>
        <w:t xml:space="preserve"> their rights and obligations. </w:t>
      </w:r>
    </w:p>
    <w:p w14:paraId="00256B67" w14:textId="369880CE" w:rsidR="00243D42" w:rsidRPr="005375A0" w:rsidRDefault="008D36DB"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Contribute to the </w:t>
      </w:r>
      <w:r w:rsidR="00C516DA" w:rsidRPr="005375A0">
        <w:rPr>
          <w:rFonts w:asciiTheme="minorHAnsi" w:hAnsiTheme="minorHAnsi" w:cstheme="minorHAnsi"/>
          <w:sz w:val="24"/>
          <w:szCs w:val="24"/>
        </w:rPr>
        <w:t>development of policy briefs articulating policy gaps, opportunities</w:t>
      </w:r>
      <w:r w:rsidR="005375A0" w:rsidRPr="005375A0">
        <w:rPr>
          <w:rFonts w:asciiTheme="minorHAnsi" w:hAnsiTheme="minorHAnsi" w:cstheme="minorHAnsi"/>
          <w:sz w:val="24"/>
          <w:szCs w:val="24"/>
        </w:rPr>
        <w:t>,</w:t>
      </w:r>
      <w:r w:rsidR="00C516DA" w:rsidRPr="005375A0">
        <w:rPr>
          <w:rFonts w:asciiTheme="minorHAnsi" w:hAnsiTheme="minorHAnsi" w:cstheme="minorHAnsi"/>
          <w:sz w:val="24"/>
          <w:szCs w:val="24"/>
        </w:rPr>
        <w:t xml:space="preserve"> and recommendations to enhance national policies and implementation of carbon markets in </w:t>
      </w:r>
      <w:r w:rsidR="003308AA" w:rsidRPr="005375A0">
        <w:rPr>
          <w:rFonts w:asciiTheme="minorHAnsi" w:hAnsiTheme="minorHAnsi" w:cstheme="minorHAnsi"/>
          <w:sz w:val="24"/>
          <w:szCs w:val="24"/>
        </w:rPr>
        <w:t>Liberia</w:t>
      </w:r>
      <w:r w:rsidRPr="005375A0">
        <w:rPr>
          <w:rFonts w:asciiTheme="minorHAnsi" w:hAnsiTheme="minorHAnsi" w:cstheme="minorHAnsi"/>
          <w:sz w:val="24"/>
          <w:szCs w:val="24"/>
        </w:rPr>
        <w:t>.</w:t>
      </w:r>
    </w:p>
    <w:p w14:paraId="1A4916CD" w14:textId="4DE3C8BB" w:rsidR="00671A62" w:rsidRPr="005375A0" w:rsidRDefault="00671A62"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Conduct consultations and engagements with key stakeholders to ensure </w:t>
      </w:r>
      <w:r w:rsidR="005375A0" w:rsidRPr="005375A0">
        <w:rPr>
          <w:rFonts w:asciiTheme="minorHAnsi" w:hAnsiTheme="minorHAnsi" w:cstheme="minorHAnsi"/>
          <w:sz w:val="24"/>
          <w:szCs w:val="24"/>
        </w:rPr>
        <w:t xml:space="preserve">a </w:t>
      </w:r>
      <w:r w:rsidRPr="005375A0">
        <w:rPr>
          <w:rFonts w:asciiTheme="minorHAnsi" w:hAnsiTheme="minorHAnsi" w:cstheme="minorHAnsi"/>
          <w:sz w:val="24"/>
          <w:szCs w:val="24"/>
        </w:rPr>
        <w:t xml:space="preserve">multi-sectorial approach during the development of the policy and integration of key national issues pertinent to the success of Liberia’s participation in the carbon market. </w:t>
      </w:r>
    </w:p>
    <w:p w14:paraId="0161FB00" w14:textId="03BB7126" w:rsidR="00671A62" w:rsidRPr="005375A0" w:rsidRDefault="006123FD"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 </w:t>
      </w:r>
      <w:r w:rsidR="008D36DB" w:rsidRPr="005375A0">
        <w:rPr>
          <w:rFonts w:asciiTheme="minorHAnsi" w:hAnsiTheme="minorHAnsi" w:cstheme="minorHAnsi"/>
          <w:sz w:val="24"/>
          <w:szCs w:val="24"/>
        </w:rPr>
        <w:t>Facilitate the</w:t>
      </w:r>
      <w:r w:rsidR="00C516DA" w:rsidRPr="005375A0">
        <w:rPr>
          <w:rFonts w:asciiTheme="minorHAnsi" w:hAnsiTheme="minorHAnsi" w:cstheme="minorHAnsi"/>
          <w:sz w:val="24"/>
          <w:szCs w:val="24"/>
        </w:rPr>
        <w:t xml:space="preserve"> conduct </w:t>
      </w:r>
      <w:r w:rsidR="008D36DB" w:rsidRPr="005375A0">
        <w:rPr>
          <w:rFonts w:asciiTheme="minorHAnsi" w:hAnsiTheme="minorHAnsi" w:cstheme="minorHAnsi"/>
          <w:sz w:val="24"/>
          <w:szCs w:val="24"/>
        </w:rPr>
        <w:t xml:space="preserve">of </w:t>
      </w:r>
      <w:r w:rsidR="00C516DA" w:rsidRPr="005375A0">
        <w:rPr>
          <w:rFonts w:asciiTheme="minorHAnsi" w:hAnsiTheme="minorHAnsi" w:cstheme="minorHAnsi"/>
          <w:sz w:val="24"/>
          <w:szCs w:val="24"/>
        </w:rPr>
        <w:t xml:space="preserve">two </w:t>
      </w:r>
      <w:r w:rsidR="00671A62" w:rsidRPr="005375A0">
        <w:rPr>
          <w:rFonts w:asciiTheme="minorHAnsi" w:hAnsiTheme="minorHAnsi" w:cstheme="minorHAnsi"/>
          <w:sz w:val="24"/>
          <w:szCs w:val="24"/>
        </w:rPr>
        <w:t>“</w:t>
      </w:r>
      <w:r w:rsidR="00C516DA" w:rsidRPr="005375A0">
        <w:rPr>
          <w:rFonts w:asciiTheme="minorHAnsi" w:hAnsiTheme="minorHAnsi" w:cstheme="minorHAnsi"/>
          <w:sz w:val="24"/>
          <w:szCs w:val="24"/>
        </w:rPr>
        <w:t xml:space="preserve">training of </w:t>
      </w:r>
      <w:r w:rsidRPr="005375A0">
        <w:rPr>
          <w:rFonts w:asciiTheme="minorHAnsi" w:hAnsiTheme="minorHAnsi" w:cstheme="minorHAnsi"/>
          <w:sz w:val="24"/>
          <w:szCs w:val="24"/>
        </w:rPr>
        <w:t>trainers’</w:t>
      </w:r>
      <w:r w:rsidR="00C516DA" w:rsidRPr="005375A0">
        <w:rPr>
          <w:rFonts w:asciiTheme="minorHAnsi" w:hAnsiTheme="minorHAnsi" w:cstheme="minorHAnsi"/>
          <w:sz w:val="24"/>
          <w:szCs w:val="24"/>
        </w:rPr>
        <w:t xml:space="preserve"> workshops in </w:t>
      </w:r>
      <w:r w:rsidR="005375A0" w:rsidRPr="005375A0">
        <w:rPr>
          <w:rFonts w:asciiTheme="minorHAnsi" w:hAnsiTheme="minorHAnsi" w:cstheme="minorHAnsi"/>
          <w:sz w:val="24"/>
          <w:szCs w:val="24"/>
        </w:rPr>
        <w:t xml:space="preserve">the </w:t>
      </w:r>
      <w:r w:rsidR="00C516DA" w:rsidRPr="005375A0">
        <w:rPr>
          <w:rFonts w:asciiTheme="minorHAnsi" w:hAnsiTheme="minorHAnsi" w:cstheme="minorHAnsi"/>
          <w:sz w:val="24"/>
          <w:szCs w:val="24"/>
        </w:rPr>
        <w:t>design and implementation of carbon market instruments</w:t>
      </w:r>
      <w:r w:rsidR="00671A62" w:rsidRPr="005375A0">
        <w:rPr>
          <w:rFonts w:asciiTheme="minorHAnsi" w:hAnsiTheme="minorHAnsi" w:cstheme="minorHAnsi"/>
          <w:sz w:val="24"/>
          <w:szCs w:val="24"/>
        </w:rPr>
        <w:t>.</w:t>
      </w:r>
    </w:p>
    <w:p w14:paraId="00538992" w14:textId="47C951D6" w:rsidR="00671A62" w:rsidRPr="005375A0" w:rsidRDefault="00671A62"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Design a carbon market policy for Liberia that addresses the aspirations and visions of the country towards engaging in </w:t>
      </w:r>
      <w:r w:rsidR="005375A0" w:rsidRPr="005375A0">
        <w:rPr>
          <w:rFonts w:asciiTheme="minorHAnsi" w:hAnsiTheme="minorHAnsi" w:cstheme="minorHAnsi"/>
          <w:sz w:val="24"/>
          <w:szCs w:val="24"/>
        </w:rPr>
        <w:t xml:space="preserve">the </w:t>
      </w:r>
      <w:r w:rsidRPr="005375A0">
        <w:rPr>
          <w:rFonts w:asciiTheme="minorHAnsi" w:hAnsiTheme="minorHAnsi" w:cstheme="minorHAnsi"/>
          <w:sz w:val="24"/>
          <w:szCs w:val="24"/>
        </w:rPr>
        <w:t xml:space="preserve">carbon market including </w:t>
      </w:r>
      <w:r w:rsidR="005375A0" w:rsidRPr="005375A0">
        <w:rPr>
          <w:rFonts w:asciiTheme="minorHAnsi" w:hAnsiTheme="minorHAnsi" w:cstheme="minorHAnsi"/>
          <w:sz w:val="24"/>
          <w:szCs w:val="24"/>
        </w:rPr>
        <w:t xml:space="preserve">a </w:t>
      </w:r>
      <w:r w:rsidRPr="005375A0">
        <w:rPr>
          <w:rFonts w:asciiTheme="minorHAnsi" w:hAnsiTheme="minorHAnsi" w:cstheme="minorHAnsi"/>
          <w:sz w:val="24"/>
          <w:szCs w:val="24"/>
        </w:rPr>
        <w:t>description of underl</w:t>
      </w:r>
      <w:r w:rsidR="005375A0" w:rsidRPr="005375A0">
        <w:rPr>
          <w:rFonts w:asciiTheme="minorHAnsi" w:hAnsiTheme="minorHAnsi" w:cstheme="minorHAnsi"/>
          <w:sz w:val="24"/>
          <w:szCs w:val="24"/>
        </w:rPr>
        <w:t>y</w:t>
      </w:r>
      <w:r w:rsidRPr="005375A0">
        <w:rPr>
          <w:rFonts w:asciiTheme="minorHAnsi" w:hAnsiTheme="minorHAnsi" w:cstheme="minorHAnsi"/>
          <w:sz w:val="24"/>
          <w:szCs w:val="24"/>
        </w:rPr>
        <w:t xml:space="preserve">ing issues to be addressed. </w:t>
      </w:r>
    </w:p>
    <w:p w14:paraId="776ACD54" w14:textId="6F2D7273" w:rsidR="00CD78B8" w:rsidRPr="005375A0" w:rsidRDefault="00671A62"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F</w:t>
      </w:r>
      <w:r w:rsidR="00C516DA" w:rsidRPr="005375A0">
        <w:rPr>
          <w:rFonts w:asciiTheme="minorHAnsi" w:hAnsiTheme="minorHAnsi" w:cstheme="minorHAnsi"/>
          <w:sz w:val="24"/>
          <w:szCs w:val="24"/>
        </w:rPr>
        <w:t xml:space="preserve">acilitate the presentation at stakeholder workshops for validation of the carbon market </w:t>
      </w:r>
      <w:r w:rsidR="006123FD" w:rsidRPr="005375A0">
        <w:rPr>
          <w:rFonts w:asciiTheme="minorHAnsi" w:hAnsiTheme="minorHAnsi" w:cstheme="minorHAnsi"/>
          <w:sz w:val="24"/>
          <w:szCs w:val="24"/>
        </w:rPr>
        <w:t>policy</w:t>
      </w:r>
      <w:r w:rsidR="00C516DA" w:rsidRPr="005375A0">
        <w:rPr>
          <w:rFonts w:asciiTheme="minorHAnsi" w:hAnsiTheme="minorHAnsi" w:cstheme="minorHAnsi"/>
          <w:sz w:val="24"/>
          <w:szCs w:val="24"/>
        </w:rPr>
        <w:t xml:space="preserve"> </w:t>
      </w:r>
    </w:p>
    <w:p w14:paraId="7E14E3F7" w14:textId="77777777" w:rsidR="005375A0" w:rsidRDefault="005375A0" w:rsidP="005375A0">
      <w:pPr>
        <w:pStyle w:val="BodyText"/>
        <w:jc w:val="both"/>
        <w:rPr>
          <w:rFonts w:asciiTheme="minorHAnsi" w:hAnsiTheme="minorHAnsi" w:cstheme="minorHAnsi"/>
          <w:sz w:val="24"/>
          <w:szCs w:val="24"/>
        </w:rPr>
      </w:pPr>
    </w:p>
    <w:p w14:paraId="6474EEA5" w14:textId="77777777" w:rsidR="005375A0" w:rsidRDefault="005375A0" w:rsidP="005375A0">
      <w:pPr>
        <w:pStyle w:val="BodyText"/>
        <w:jc w:val="both"/>
        <w:rPr>
          <w:rFonts w:asciiTheme="minorHAnsi" w:hAnsiTheme="minorHAnsi" w:cstheme="minorHAnsi"/>
          <w:sz w:val="24"/>
          <w:szCs w:val="24"/>
        </w:rPr>
      </w:pPr>
    </w:p>
    <w:p w14:paraId="53D150AD" w14:textId="77777777" w:rsidR="005375A0" w:rsidRDefault="005375A0" w:rsidP="005375A0">
      <w:pPr>
        <w:pStyle w:val="BodyText"/>
        <w:jc w:val="both"/>
        <w:rPr>
          <w:rFonts w:asciiTheme="minorHAnsi" w:hAnsiTheme="minorHAnsi" w:cstheme="minorHAnsi"/>
          <w:sz w:val="24"/>
          <w:szCs w:val="24"/>
        </w:rPr>
      </w:pPr>
    </w:p>
    <w:p w14:paraId="4416CC6F" w14:textId="77777777" w:rsidR="005375A0" w:rsidRDefault="005375A0" w:rsidP="005375A0">
      <w:pPr>
        <w:pStyle w:val="BodyText"/>
        <w:jc w:val="both"/>
        <w:rPr>
          <w:rFonts w:asciiTheme="minorHAnsi" w:hAnsiTheme="minorHAnsi" w:cstheme="minorHAnsi"/>
          <w:sz w:val="24"/>
          <w:szCs w:val="24"/>
        </w:rPr>
      </w:pPr>
    </w:p>
    <w:p w14:paraId="30F3A0F9" w14:textId="2010EB12" w:rsidR="001E02CB"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lastRenderedPageBreak/>
        <w:t xml:space="preserve">5. Duration and Deliverables of the consultancy </w:t>
      </w:r>
    </w:p>
    <w:p w14:paraId="3DDDA6EA" w14:textId="630F939D" w:rsidR="003308AA"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The</w:t>
      </w:r>
      <w:r w:rsidR="001E02CB" w:rsidRPr="005375A0">
        <w:rPr>
          <w:rFonts w:asciiTheme="minorHAnsi" w:hAnsiTheme="minorHAnsi" w:cstheme="minorHAnsi"/>
          <w:sz w:val="24"/>
          <w:szCs w:val="24"/>
        </w:rPr>
        <w:t xml:space="preserve"> duration of the assignment is 40 working days over 2</w:t>
      </w:r>
      <w:r w:rsidRPr="005375A0">
        <w:rPr>
          <w:rFonts w:asciiTheme="minorHAnsi" w:hAnsiTheme="minorHAnsi" w:cstheme="minorHAnsi"/>
          <w:sz w:val="24"/>
          <w:szCs w:val="24"/>
        </w:rPr>
        <w:t xml:space="preserve"> Months with the following milestones:</w:t>
      </w:r>
    </w:p>
    <w:tbl>
      <w:tblPr>
        <w:tblStyle w:val="TableGrid"/>
        <w:tblW w:w="0" w:type="auto"/>
        <w:tblInd w:w="50" w:type="dxa"/>
        <w:tblLook w:val="04A0" w:firstRow="1" w:lastRow="0" w:firstColumn="1" w:lastColumn="0" w:noHBand="0" w:noVBand="1"/>
      </w:tblPr>
      <w:tblGrid>
        <w:gridCol w:w="865"/>
        <w:gridCol w:w="4030"/>
        <w:gridCol w:w="3229"/>
        <w:gridCol w:w="1176"/>
      </w:tblGrid>
      <w:tr w:rsidR="0082070F" w:rsidRPr="005375A0" w14:paraId="29F73C66" w14:textId="77777777" w:rsidTr="005375A0">
        <w:tc>
          <w:tcPr>
            <w:tcW w:w="865" w:type="dxa"/>
          </w:tcPr>
          <w:p w14:paraId="7B5941E9" w14:textId="77777777" w:rsidR="0082070F" w:rsidRPr="005375A0" w:rsidRDefault="0082070F"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w:t>
            </w:r>
          </w:p>
        </w:tc>
        <w:tc>
          <w:tcPr>
            <w:tcW w:w="4030" w:type="dxa"/>
          </w:tcPr>
          <w:p w14:paraId="2A427EDB" w14:textId="77777777" w:rsidR="0082070F" w:rsidRPr="005375A0" w:rsidRDefault="0082070F"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Deliverables  </w:t>
            </w:r>
          </w:p>
        </w:tc>
        <w:tc>
          <w:tcPr>
            <w:tcW w:w="3229" w:type="dxa"/>
          </w:tcPr>
          <w:p w14:paraId="54097119" w14:textId="77777777" w:rsidR="0082070F" w:rsidRPr="005375A0" w:rsidRDefault="0082070F"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Timeline</w:t>
            </w:r>
          </w:p>
        </w:tc>
        <w:tc>
          <w:tcPr>
            <w:tcW w:w="1176" w:type="dxa"/>
          </w:tcPr>
          <w:p w14:paraId="0944A83F" w14:textId="77777777" w:rsidR="0082070F" w:rsidRPr="005375A0" w:rsidRDefault="0082070F"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Payments</w:t>
            </w:r>
          </w:p>
        </w:tc>
      </w:tr>
      <w:tr w:rsidR="0082070F" w:rsidRPr="005375A0" w14:paraId="05764129" w14:textId="77777777" w:rsidTr="005375A0">
        <w:tc>
          <w:tcPr>
            <w:tcW w:w="865" w:type="dxa"/>
          </w:tcPr>
          <w:p w14:paraId="0CD4E1C9" w14:textId="77777777" w:rsidR="0082070F" w:rsidRPr="005375A0" w:rsidRDefault="0082070F"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1</w:t>
            </w:r>
          </w:p>
        </w:tc>
        <w:tc>
          <w:tcPr>
            <w:tcW w:w="4030" w:type="dxa"/>
          </w:tcPr>
          <w:p w14:paraId="5DE68F7E" w14:textId="7AE370AF" w:rsidR="0082070F" w:rsidRPr="005375A0" w:rsidRDefault="0082070F"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An inception report </w:t>
            </w:r>
            <w:r w:rsidR="00B07936" w:rsidRPr="005375A0">
              <w:rPr>
                <w:rFonts w:asciiTheme="minorHAnsi" w:hAnsiTheme="minorHAnsi" w:cstheme="minorHAnsi"/>
                <w:sz w:val="24"/>
                <w:szCs w:val="24"/>
              </w:rPr>
              <w:t>detailing</w:t>
            </w:r>
            <w:r w:rsidRPr="005375A0">
              <w:rPr>
                <w:rFonts w:asciiTheme="minorHAnsi" w:hAnsiTheme="minorHAnsi" w:cstheme="minorHAnsi"/>
                <w:sz w:val="24"/>
                <w:szCs w:val="24"/>
              </w:rPr>
              <w:t xml:space="preserve"> the </w:t>
            </w:r>
            <w:r w:rsidR="00B07936" w:rsidRPr="005375A0">
              <w:rPr>
                <w:rFonts w:asciiTheme="minorHAnsi" w:hAnsiTheme="minorHAnsi" w:cstheme="minorHAnsi"/>
                <w:sz w:val="24"/>
                <w:szCs w:val="24"/>
              </w:rPr>
              <w:t xml:space="preserve">consultant’s understanding of the </w:t>
            </w:r>
            <w:r w:rsidRPr="005375A0">
              <w:rPr>
                <w:rFonts w:asciiTheme="minorHAnsi" w:hAnsiTheme="minorHAnsi" w:cstheme="minorHAnsi"/>
                <w:sz w:val="24"/>
                <w:szCs w:val="24"/>
              </w:rPr>
              <w:t xml:space="preserve">tasks, </w:t>
            </w:r>
            <w:r w:rsidR="00B07936" w:rsidRPr="005375A0">
              <w:rPr>
                <w:rFonts w:asciiTheme="minorHAnsi" w:hAnsiTheme="minorHAnsi" w:cstheme="minorHAnsi"/>
                <w:sz w:val="24"/>
                <w:szCs w:val="24"/>
              </w:rPr>
              <w:t>approach and methodology</w:t>
            </w:r>
            <w:r w:rsidRPr="005375A0">
              <w:rPr>
                <w:rFonts w:asciiTheme="minorHAnsi" w:hAnsiTheme="minorHAnsi" w:cstheme="minorHAnsi"/>
                <w:sz w:val="24"/>
                <w:szCs w:val="24"/>
              </w:rPr>
              <w:t xml:space="preserve">, sources of data and data collection procedures, a detailed work plan, and an implementation schedule.  </w:t>
            </w:r>
          </w:p>
        </w:tc>
        <w:tc>
          <w:tcPr>
            <w:tcW w:w="3229" w:type="dxa"/>
          </w:tcPr>
          <w:p w14:paraId="711BCCCE" w14:textId="77777777" w:rsidR="0082070F" w:rsidRPr="005375A0" w:rsidRDefault="0082070F"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Within </w:t>
            </w:r>
            <w:r w:rsidR="001E4C34" w:rsidRPr="005375A0">
              <w:rPr>
                <w:rFonts w:asciiTheme="minorHAnsi" w:hAnsiTheme="minorHAnsi" w:cstheme="minorHAnsi"/>
                <w:sz w:val="24"/>
                <w:szCs w:val="24"/>
              </w:rPr>
              <w:t>5 days</w:t>
            </w:r>
            <w:r w:rsidRPr="005375A0">
              <w:rPr>
                <w:rFonts w:asciiTheme="minorHAnsi" w:hAnsiTheme="minorHAnsi" w:cstheme="minorHAnsi"/>
                <w:sz w:val="24"/>
                <w:szCs w:val="24"/>
              </w:rPr>
              <w:t xml:space="preserve"> after contract signing  </w:t>
            </w:r>
          </w:p>
        </w:tc>
        <w:tc>
          <w:tcPr>
            <w:tcW w:w="1176" w:type="dxa"/>
          </w:tcPr>
          <w:p w14:paraId="528CFA96" w14:textId="77777777" w:rsidR="0082070F" w:rsidRPr="005375A0" w:rsidRDefault="00226140"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2</w:t>
            </w:r>
            <w:r w:rsidR="0082070F" w:rsidRPr="005375A0">
              <w:rPr>
                <w:rFonts w:asciiTheme="minorHAnsi" w:hAnsiTheme="minorHAnsi" w:cstheme="minorHAnsi"/>
                <w:sz w:val="24"/>
                <w:szCs w:val="24"/>
              </w:rPr>
              <w:t>0%</w:t>
            </w:r>
          </w:p>
        </w:tc>
      </w:tr>
      <w:tr w:rsidR="0082070F" w:rsidRPr="005375A0" w14:paraId="11AB6E48" w14:textId="77777777" w:rsidTr="005375A0">
        <w:tc>
          <w:tcPr>
            <w:tcW w:w="865" w:type="dxa"/>
          </w:tcPr>
          <w:p w14:paraId="24AE6E41" w14:textId="77777777" w:rsidR="0082070F" w:rsidRPr="005375A0" w:rsidRDefault="0082070F"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2</w:t>
            </w:r>
          </w:p>
        </w:tc>
        <w:tc>
          <w:tcPr>
            <w:tcW w:w="4030" w:type="dxa"/>
          </w:tcPr>
          <w:p w14:paraId="52C87B78" w14:textId="77777777" w:rsidR="0082070F" w:rsidRPr="005375A0" w:rsidRDefault="0082070F"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 Report on </w:t>
            </w:r>
            <w:r w:rsidR="00F94A38" w:rsidRPr="005375A0">
              <w:rPr>
                <w:rFonts w:asciiTheme="minorHAnsi" w:hAnsiTheme="minorHAnsi" w:cstheme="minorHAnsi"/>
                <w:sz w:val="24"/>
                <w:szCs w:val="24"/>
              </w:rPr>
              <w:t xml:space="preserve">definition, ownership and benefit sharing mechanism, </w:t>
            </w:r>
            <w:r w:rsidRPr="005375A0">
              <w:rPr>
                <w:rFonts w:asciiTheme="minorHAnsi" w:hAnsiTheme="minorHAnsi" w:cstheme="minorHAnsi"/>
                <w:sz w:val="24"/>
                <w:szCs w:val="24"/>
              </w:rPr>
              <w:t xml:space="preserve">policy, institutional, </w:t>
            </w:r>
            <w:r w:rsidR="00F94A38" w:rsidRPr="005375A0">
              <w:rPr>
                <w:rFonts w:asciiTheme="minorHAnsi" w:hAnsiTheme="minorHAnsi" w:cstheme="minorHAnsi"/>
                <w:sz w:val="24"/>
                <w:szCs w:val="24"/>
              </w:rPr>
              <w:t xml:space="preserve">regulatory and legal assessment </w:t>
            </w:r>
            <w:r w:rsidRPr="005375A0">
              <w:rPr>
                <w:rFonts w:asciiTheme="minorHAnsi" w:hAnsiTheme="minorHAnsi" w:cstheme="minorHAnsi"/>
                <w:sz w:val="24"/>
                <w:szCs w:val="24"/>
              </w:rPr>
              <w:t xml:space="preserve">and recommendations to support </w:t>
            </w:r>
            <w:r w:rsidR="006123FD" w:rsidRPr="005375A0">
              <w:rPr>
                <w:rFonts w:asciiTheme="minorHAnsi" w:hAnsiTheme="minorHAnsi" w:cstheme="minorHAnsi"/>
                <w:sz w:val="24"/>
                <w:szCs w:val="24"/>
              </w:rPr>
              <w:t>Liberia</w:t>
            </w:r>
            <w:r w:rsidRPr="005375A0">
              <w:rPr>
                <w:rFonts w:asciiTheme="minorHAnsi" w:hAnsiTheme="minorHAnsi" w:cstheme="minorHAnsi"/>
                <w:sz w:val="24"/>
                <w:szCs w:val="24"/>
              </w:rPr>
              <w:t>’s readiness to engage in carbon markets</w:t>
            </w:r>
          </w:p>
        </w:tc>
        <w:tc>
          <w:tcPr>
            <w:tcW w:w="3229" w:type="dxa"/>
          </w:tcPr>
          <w:p w14:paraId="70358BD9" w14:textId="77777777" w:rsidR="0082070F" w:rsidRPr="005375A0" w:rsidRDefault="001E4C34"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Within 15 days after signing the contract</w:t>
            </w:r>
            <w:r w:rsidR="002738CD" w:rsidRPr="005375A0">
              <w:rPr>
                <w:rFonts w:asciiTheme="minorHAnsi" w:hAnsiTheme="minorHAnsi" w:cstheme="minorHAnsi"/>
                <w:sz w:val="24"/>
                <w:szCs w:val="24"/>
              </w:rPr>
              <w:t xml:space="preserve"> (Approval of inception report)</w:t>
            </w:r>
          </w:p>
        </w:tc>
        <w:tc>
          <w:tcPr>
            <w:tcW w:w="1176" w:type="dxa"/>
          </w:tcPr>
          <w:p w14:paraId="5142FB31" w14:textId="77777777" w:rsidR="0082070F" w:rsidRPr="005375A0" w:rsidRDefault="001E4C34"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3</w:t>
            </w:r>
            <w:r w:rsidR="0082070F" w:rsidRPr="005375A0">
              <w:rPr>
                <w:rFonts w:asciiTheme="minorHAnsi" w:hAnsiTheme="minorHAnsi" w:cstheme="minorHAnsi"/>
                <w:sz w:val="24"/>
                <w:szCs w:val="24"/>
              </w:rPr>
              <w:t>0%</w:t>
            </w:r>
          </w:p>
        </w:tc>
      </w:tr>
      <w:tr w:rsidR="0082070F" w:rsidRPr="005375A0" w14:paraId="19C0BFD0" w14:textId="77777777" w:rsidTr="005375A0">
        <w:tc>
          <w:tcPr>
            <w:tcW w:w="865" w:type="dxa"/>
          </w:tcPr>
          <w:p w14:paraId="78B26DB6" w14:textId="77777777" w:rsidR="0082070F" w:rsidRPr="005375A0" w:rsidRDefault="0082070F" w:rsidP="005375A0">
            <w:pPr>
              <w:pStyle w:val="BodyText"/>
              <w:jc w:val="both"/>
              <w:rPr>
                <w:rFonts w:asciiTheme="minorHAnsi" w:hAnsiTheme="minorHAnsi" w:cstheme="minorHAnsi"/>
                <w:sz w:val="24"/>
                <w:szCs w:val="24"/>
              </w:rPr>
            </w:pPr>
          </w:p>
        </w:tc>
        <w:tc>
          <w:tcPr>
            <w:tcW w:w="4030" w:type="dxa"/>
          </w:tcPr>
          <w:p w14:paraId="170038FB" w14:textId="63FABFF1" w:rsidR="0005584D" w:rsidRPr="005375A0" w:rsidRDefault="00F94A38"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Submit draft carbon market policy</w:t>
            </w:r>
            <w:r w:rsidR="0005584D" w:rsidRPr="005375A0">
              <w:rPr>
                <w:rFonts w:asciiTheme="minorHAnsi" w:hAnsiTheme="minorHAnsi" w:cstheme="minorHAnsi"/>
                <w:sz w:val="24"/>
                <w:szCs w:val="24"/>
              </w:rPr>
              <w:t xml:space="preserve"> </w:t>
            </w:r>
            <w:r w:rsidR="00B07936" w:rsidRPr="005375A0">
              <w:rPr>
                <w:rFonts w:asciiTheme="minorHAnsi" w:hAnsiTheme="minorHAnsi" w:cstheme="minorHAnsi"/>
                <w:sz w:val="24"/>
                <w:szCs w:val="24"/>
              </w:rPr>
              <w:t>for Liberia</w:t>
            </w:r>
            <w:r w:rsidR="006F6A81" w:rsidRPr="005375A0">
              <w:rPr>
                <w:rFonts w:asciiTheme="minorHAnsi" w:hAnsiTheme="minorHAnsi" w:cstheme="minorHAnsi"/>
                <w:sz w:val="24"/>
                <w:szCs w:val="24"/>
              </w:rPr>
              <w:t xml:space="preserve"> </w:t>
            </w:r>
          </w:p>
        </w:tc>
        <w:tc>
          <w:tcPr>
            <w:tcW w:w="3229" w:type="dxa"/>
          </w:tcPr>
          <w:p w14:paraId="7E96A67C" w14:textId="0266E8A8" w:rsidR="0082070F" w:rsidRPr="005375A0" w:rsidRDefault="001E4C34"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35</w:t>
            </w:r>
            <w:r w:rsidR="0005584D" w:rsidRPr="005375A0">
              <w:rPr>
                <w:rFonts w:asciiTheme="minorHAnsi" w:hAnsiTheme="minorHAnsi" w:cstheme="minorHAnsi"/>
                <w:sz w:val="24"/>
                <w:szCs w:val="24"/>
              </w:rPr>
              <w:t xml:space="preserve"> </w:t>
            </w:r>
            <w:r w:rsidRPr="005375A0">
              <w:rPr>
                <w:rFonts w:asciiTheme="minorHAnsi" w:hAnsiTheme="minorHAnsi" w:cstheme="minorHAnsi"/>
                <w:sz w:val="24"/>
                <w:szCs w:val="24"/>
              </w:rPr>
              <w:t xml:space="preserve">days after signing the </w:t>
            </w:r>
            <w:r w:rsidR="002738CD" w:rsidRPr="005375A0">
              <w:rPr>
                <w:rFonts w:asciiTheme="minorHAnsi" w:hAnsiTheme="minorHAnsi" w:cstheme="minorHAnsi"/>
                <w:sz w:val="24"/>
                <w:szCs w:val="24"/>
              </w:rPr>
              <w:t>contract (approval of inception report and report defining and setting institutional arrangements)</w:t>
            </w:r>
          </w:p>
        </w:tc>
        <w:tc>
          <w:tcPr>
            <w:tcW w:w="1176" w:type="dxa"/>
          </w:tcPr>
          <w:p w14:paraId="747DD0D0" w14:textId="77777777" w:rsidR="0082070F" w:rsidRPr="005375A0" w:rsidRDefault="001E4C34"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3</w:t>
            </w:r>
            <w:r w:rsidR="0005584D" w:rsidRPr="005375A0">
              <w:rPr>
                <w:rFonts w:asciiTheme="minorHAnsi" w:hAnsiTheme="minorHAnsi" w:cstheme="minorHAnsi"/>
                <w:sz w:val="24"/>
                <w:szCs w:val="24"/>
              </w:rPr>
              <w:t>0%</w:t>
            </w:r>
          </w:p>
        </w:tc>
      </w:tr>
      <w:tr w:rsidR="00226140" w:rsidRPr="005375A0" w14:paraId="43D52960" w14:textId="77777777" w:rsidTr="005375A0">
        <w:tc>
          <w:tcPr>
            <w:tcW w:w="865" w:type="dxa"/>
          </w:tcPr>
          <w:p w14:paraId="128B58F8" w14:textId="77777777" w:rsidR="00226140" w:rsidRPr="005375A0" w:rsidRDefault="00226140" w:rsidP="005375A0">
            <w:pPr>
              <w:pStyle w:val="BodyText"/>
              <w:jc w:val="both"/>
              <w:rPr>
                <w:rFonts w:asciiTheme="minorHAnsi" w:hAnsiTheme="minorHAnsi" w:cstheme="minorHAnsi"/>
                <w:sz w:val="24"/>
                <w:szCs w:val="24"/>
              </w:rPr>
            </w:pPr>
          </w:p>
          <w:p w14:paraId="06E0E3BC" w14:textId="77777777" w:rsidR="00226140" w:rsidRPr="005375A0" w:rsidRDefault="00226140" w:rsidP="005375A0">
            <w:pPr>
              <w:pStyle w:val="BodyText"/>
              <w:jc w:val="both"/>
              <w:rPr>
                <w:rFonts w:asciiTheme="minorHAnsi" w:hAnsiTheme="minorHAnsi" w:cstheme="minorHAnsi"/>
                <w:sz w:val="24"/>
                <w:szCs w:val="24"/>
              </w:rPr>
            </w:pPr>
          </w:p>
        </w:tc>
        <w:tc>
          <w:tcPr>
            <w:tcW w:w="4030" w:type="dxa"/>
          </w:tcPr>
          <w:p w14:paraId="7C8D5B44" w14:textId="77777777" w:rsidR="00226140" w:rsidRPr="005375A0" w:rsidRDefault="001E4C34"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Incorporate stakeholders’ inputs and present final carbon policy document consistent with the TOR</w:t>
            </w:r>
          </w:p>
        </w:tc>
        <w:tc>
          <w:tcPr>
            <w:tcW w:w="3229" w:type="dxa"/>
          </w:tcPr>
          <w:p w14:paraId="55F333D7" w14:textId="77777777" w:rsidR="00226140" w:rsidRPr="005375A0" w:rsidRDefault="002738CD"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Within 40 days after signing contract (inception report approved, report defining and setting institutional and draft policy validated with stakeholders</w:t>
            </w:r>
          </w:p>
        </w:tc>
        <w:tc>
          <w:tcPr>
            <w:tcW w:w="1176" w:type="dxa"/>
          </w:tcPr>
          <w:p w14:paraId="6E18ADEC" w14:textId="77777777" w:rsidR="00226140" w:rsidRPr="005375A0" w:rsidRDefault="001E4C34"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20%</w:t>
            </w:r>
          </w:p>
        </w:tc>
      </w:tr>
    </w:tbl>
    <w:p w14:paraId="3718C0D8" w14:textId="77777777" w:rsidR="00AB309E" w:rsidRPr="005375A0" w:rsidRDefault="00AB309E" w:rsidP="005375A0">
      <w:pPr>
        <w:pStyle w:val="BodyText"/>
        <w:jc w:val="both"/>
        <w:rPr>
          <w:rFonts w:asciiTheme="minorHAnsi" w:hAnsiTheme="minorHAnsi" w:cstheme="minorHAnsi"/>
          <w:sz w:val="24"/>
          <w:szCs w:val="24"/>
        </w:rPr>
      </w:pPr>
    </w:p>
    <w:p w14:paraId="4BAAED5E" w14:textId="77777777" w:rsidR="00B96950" w:rsidRDefault="00AB309E"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6. </w:t>
      </w:r>
      <w:r w:rsidR="006A53F5" w:rsidRPr="005375A0">
        <w:rPr>
          <w:rFonts w:asciiTheme="minorHAnsi" w:hAnsiTheme="minorHAnsi" w:cstheme="minorHAnsi"/>
          <w:sz w:val="24"/>
          <w:szCs w:val="24"/>
        </w:rPr>
        <w:t>Qualifications and Experience</w:t>
      </w:r>
    </w:p>
    <w:p w14:paraId="31823E78" w14:textId="77777777" w:rsidR="005375A0" w:rsidRPr="005375A0" w:rsidRDefault="005375A0" w:rsidP="005375A0">
      <w:pPr>
        <w:pStyle w:val="BodyText"/>
        <w:jc w:val="both"/>
        <w:rPr>
          <w:rFonts w:asciiTheme="minorHAnsi" w:hAnsiTheme="minorHAnsi" w:cstheme="minorHAnsi"/>
          <w:sz w:val="24"/>
          <w:szCs w:val="24"/>
        </w:rPr>
      </w:pPr>
    </w:p>
    <w:p w14:paraId="77611340" w14:textId="77777777" w:rsidR="00780117" w:rsidRPr="005375A0" w:rsidRDefault="00780117" w:rsidP="005375A0">
      <w:pPr>
        <w:pStyle w:val="BodyText"/>
        <w:jc w:val="both"/>
        <w:rPr>
          <w:rFonts w:asciiTheme="minorHAnsi" w:eastAsia="Cambria" w:hAnsiTheme="minorHAnsi" w:cstheme="minorHAnsi"/>
          <w:sz w:val="24"/>
          <w:szCs w:val="24"/>
        </w:rPr>
      </w:pPr>
      <w:r w:rsidRPr="005375A0">
        <w:rPr>
          <w:rFonts w:asciiTheme="minorHAnsi" w:eastAsia="Cambria" w:hAnsiTheme="minorHAnsi" w:cstheme="minorHAnsi"/>
          <w:sz w:val="24"/>
          <w:szCs w:val="24"/>
        </w:rPr>
        <w:t xml:space="preserve">The following indicative qualifications and experience. </w:t>
      </w:r>
    </w:p>
    <w:p w14:paraId="622C71DD" w14:textId="75386BCC" w:rsidR="003F109B" w:rsidRPr="005375A0" w:rsidRDefault="003F109B"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Master’s degree in economics, </w:t>
      </w:r>
      <w:r w:rsidR="000729FE" w:rsidRPr="005375A0">
        <w:rPr>
          <w:rFonts w:asciiTheme="minorHAnsi" w:hAnsiTheme="minorHAnsi" w:cstheme="minorHAnsi"/>
          <w:sz w:val="24"/>
          <w:szCs w:val="24"/>
        </w:rPr>
        <w:t>Public</w:t>
      </w:r>
      <w:r w:rsidRPr="005375A0">
        <w:rPr>
          <w:rFonts w:asciiTheme="minorHAnsi" w:hAnsiTheme="minorHAnsi" w:cstheme="minorHAnsi"/>
          <w:sz w:val="24"/>
          <w:szCs w:val="24"/>
        </w:rPr>
        <w:t xml:space="preserve"> </w:t>
      </w:r>
      <w:r w:rsidR="000729FE" w:rsidRPr="005375A0">
        <w:rPr>
          <w:rFonts w:asciiTheme="minorHAnsi" w:hAnsiTheme="minorHAnsi" w:cstheme="minorHAnsi"/>
          <w:sz w:val="24"/>
          <w:szCs w:val="24"/>
        </w:rPr>
        <w:t>P</w:t>
      </w:r>
      <w:r w:rsidRPr="005375A0">
        <w:rPr>
          <w:rFonts w:asciiTheme="minorHAnsi" w:hAnsiTheme="minorHAnsi" w:cstheme="minorHAnsi"/>
          <w:sz w:val="24"/>
          <w:szCs w:val="24"/>
        </w:rPr>
        <w:t>olicy</w:t>
      </w:r>
      <w:r w:rsidR="005375A0" w:rsidRPr="005375A0">
        <w:rPr>
          <w:rFonts w:asciiTheme="minorHAnsi" w:hAnsiTheme="minorHAnsi" w:cstheme="minorHAnsi"/>
          <w:sz w:val="24"/>
          <w:szCs w:val="24"/>
        </w:rPr>
        <w:t>,</w:t>
      </w:r>
      <w:r w:rsidR="006A53F5" w:rsidRPr="005375A0">
        <w:rPr>
          <w:rFonts w:asciiTheme="minorHAnsi" w:hAnsiTheme="minorHAnsi" w:cstheme="minorHAnsi"/>
          <w:sz w:val="24"/>
          <w:szCs w:val="24"/>
        </w:rPr>
        <w:t xml:space="preserve"> regulatory framework</w:t>
      </w:r>
      <w:r w:rsidRPr="005375A0">
        <w:rPr>
          <w:rFonts w:asciiTheme="minorHAnsi" w:hAnsiTheme="minorHAnsi" w:cstheme="minorHAnsi"/>
          <w:sz w:val="24"/>
          <w:szCs w:val="24"/>
        </w:rPr>
        <w:t xml:space="preserve">, </w:t>
      </w:r>
      <w:r w:rsidR="006A53F5" w:rsidRPr="005375A0">
        <w:rPr>
          <w:rFonts w:asciiTheme="minorHAnsi" w:hAnsiTheme="minorHAnsi" w:cstheme="minorHAnsi"/>
          <w:sz w:val="24"/>
          <w:szCs w:val="24"/>
        </w:rPr>
        <w:t>environmental policy, environmental law</w:t>
      </w:r>
      <w:r w:rsidRPr="005375A0">
        <w:rPr>
          <w:rFonts w:asciiTheme="minorHAnsi" w:hAnsiTheme="minorHAnsi" w:cstheme="minorHAnsi"/>
          <w:sz w:val="24"/>
          <w:szCs w:val="24"/>
        </w:rPr>
        <w:t xml:space="preserve">, </w:t>
      </w:r>
      <w:r w:rsidR="005375A0" w:rsidRPr="005375A0">
        <w:rPr>
          <w:rFonts w:asciiTheme="minorHAnsi" w:hAnsiTheme="minorHAnsi" w:cstheme="minorHAnsi"/>
          <w:sz w:val="24"/>
          <w:szCs w:val="24"/>
        </w:rPr>
        <w:t xml:space="preserve">and </w:t>
      </w:r>
      <w:r w:rsidRPr="005375A0">
        <w:rPr>
          <w:rFonts w:asciiTheme="minorHAnsi" w:hAnsiTheme="minorHAnsi" w:cstheme="minorHAnsi"/>
          <w:sz w:val="24"/>
          <w:szCs w:val="24"/>
        </w:rPr>
        <w:t>business administration</w:t>
      </w:r>
      <w:r w:rsidR="006A53F5" w:rsidRPr="005375A0">
        <w:rPr>
          <w:rFonts w:asciiTheme="minorHAnsi" w:hAnsiTheme="minorHAnsi" w:cstheme="minorHAnsi"/>
          <w:sz w:val="24"/>
          <w:szCs w:val="24"/>
        </w:rPr>
        <w:t xml:space="preserve">. </w:t>
      </w:r>
      <w:r w:rsidRPr="005375A0">
        <w:rPr>
          <w:rFonts w:asciiTheme="minorHAnsi" w:hAnsiTheme="minorHAnsi" w:cstheme="minorHAnsi"/>
          <w:sz w:val="24"/>
          <w:szCs w:val="24"/>
        </w:rPr>
        <w:t xml:space="preserve"> </w:t>
      </w:r>
      <w:r w:rsidR="005375A0" w:rsidRPr="005375A0">
        <w:rPr>
          <w:rFonts w:asciiTheme="minorHAnsi" w:hAnsiTheme="minorHAnsi" w:cstheme="minorHAnsi"/>
          <w:sz w:val="24"/>
          <w:szCs w:val="24"/>
        </w:rPr>
        <w:t>The l</w:t>
      </w:r>
      <w:r w:rsidRPr="005375A0">
        <w:rPr>
          <w:rFonts w:asciiTheme="minorHAnsi" w:hAnsiTheme="minorHAnsi" w:cstheme="minorHAnsi"/>
          <w:sz w:val="24"/>
          <w:szCs w:val="24"/>
        </w:rPr>
        <w:t>egal degree is an advantage</w:t>
      </w:r>
    </w:p>
    <w:p w14:paraId="5E190F9D" w14:textId="77777777" w:rsidR="003F109B" w:rsidRPr="005375A0" w:rsidRDefault="003F109B"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Familiarity with international development issues, including understanding of technical and regulatory matters </w:t>
      </w:r>
      <w:r w:rsidR="006A53F5" w:rsidRPr="005375A0">
        <w:rPr>
          <w:rFonts w:asciiTheme="minorHAnsi" w:hAnsiTheme="minorHAnsi" w:cstheme="minorHAnsi"/>
          <w:sz w:val="24"/>
          <w:szCs w:val="24"/>
        </w:rPr>
        <w:t>in the areas of climate change and carbon markets;</w:t>
      </w:r>
    </w:p>
    <w:p w14:paraId="0278DC32" w14:textId="7454794B" w:rsidR="003F109B" w:rsidRPr="005375A0" w:rsidRDefault="003F109B"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Good understanding of Liberia’s climate change policies and strategies, Nationally Determined Contributions</w:t>
      </w:r>
      <w:r w:rsidR="002A7530" w:rsidRPr="005375A0">
        <w:rPr>
          <w:rFonts w:asciiTheme="minorHAnsi" w:hAnsiTheme="minorHAnsi" w:cstheme="minorHAnsi"/>
          <w:sz w:val="24"/>
          <w:szCs w:val="24"/>
        </w:rPr>
        <w:t>,</w:t>
      </w:r>
      <w:r w:rsidRPr="005375A0">
        <w:rPr>
          <w:rFonts w:asciiTheme="minorHAnsi" w:hAnsiTheme="minorHAnsi" w:cstheme="minorHAnsi"/>
          <w:sz w:val="24"/>
          <w:szCs w:val="24"/>
        </w:rPr>
        <w:t xml:space="preserve"> and the </w:t>
      </w:r>
      <w:r w:rsidR="005375A0" w:rsidRPr="005375A0">
        <w:rPr>
          <w:rFonts w:asciiTheme="minorHAnsi" w:hAnsiTheme="minorHAnsi" w:cstheme="minorHAnsi"/>
          <w:sz w:val="24"/>
          <w:szCs w:val="24"/>
        </w:rPr>
        <w:t>V</w:t>
      </w:r>
      <w:r w:rsidRPr="005375A0">
        <w:rPr>
          <w:rFonts w:asciiTheme="minorHAnsi" w:hAnsiTheme="minorHAnsi" w:cstheme="minorHAnsi"/>
          <w:sz w:val="24"/>
          <w:szCs w:val="24"/>
        </w:rPr>
        <w:t xml:space="preserve">ision 2030 </w:t>
      </w:r>
    </w:p>
    <w:p w14:paraId="71A41BB0" w14:textId="6660B8A0" w:rsidR="00B96950" w:rsidRPr="005375A0" w:rsidRDefault="003F109B"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Familiarity with the UNFCCC </w:t>
      </w:r>
      <w:r w:rsidR="002A7530" w:rsidRPr="005375A0">
        <w:rPr>
          <w:rFonts w:asciiTheme="minorHAnsi" w:hAnsiTheme="minorHAnsi" w:cstheme="minorHAnsi"/>
          <w:sz w:val="24"/>
          <w:szCs w:val="24"/>
        </w:rPr>
        <w:t xml:space="preserve">processes </w:t>
      </w:r>
      <w:r w:rsidRPr="005375A0">
        <w:rPr>
          <w:rFonts w:asciiTheme="minorHAnsi" w:hAnsiTheme="minorHAnsi" w:cstheme="minorHAnsi"/>
          <w:sz w:val="24"/>
          <w:szCs w:val="24"/>
        </w:rPr>
        <w:t>and the Paris Agreement</w:t>
      </w:r>
    </w:p>
    <w:p w14:paraId="3FC7319D" w14:textId="77777777" w:rsidR="006A53F5" w:rsidRPr="005375A0" w:rsidRDefault="006A53F5" w:rsidP="005375A0">
      <w:pPr>
        <w:pStyle w:val="BodyText"/>
        <w:jc w:val="both"/>
        <w:rPr>
          <w:rFonts w:asciiTheme="minorHAnsi" w:eastAsia="Cambria" w:hAnsiTheme="minorHAnsi" w:cstheme="minorHAnsi"/>
          <w:sz w:val="24"/>
          <w:szCs w:val="24"/>
        </w:rPr>
      </w:pPr>
      <w:r w:rsidRPr="005375A0">
        <w:rPr>
          <w:rFonts w:asciiTheme="minorHAnsi" w:eastAsia="Cambria" w:hAnsiTheme="minorHAnsi" w:cstheme="minorHAnsi"/>
          <w:sz w:val="24"/>
          <w:szCs w:val="24"/>
        </w:rPr>
        <w:t>Demonstrated ability to coordinate and engage with multiple stakeholders, reflecting strong interpersonal skills and the ability to foster cooperation among diverse groups;</w:t>
      </w:r>
    </w:p>
    <w:p w14:paraId="57C73C8F" w14:textId="77777777" w:rsidR="006A53F5" w:rsidRPr="005375A0" w:rsidRDefault="006A53F5" w:rsidP="005375A0">
      <w:pPr>
        <w:pStyle w:val="BodyText"/>
        <w:jc w:val="both"/>
        <w:rPr>
          <w:rFonts w:asciiTheme="minorHAnsi" w:eastAsia="Cambria" w:hAnsiTheme="minorHAnsi" w:cstheme="minorHAnsi"/>
          <w:sz w:val="24"/>
          <w:szCs w:val="24"/>
        </w:rPr>
      </w:pPr>
      <w:r w:rsidRPr="005375A0">
        <w:rPr>
          <w:rFonts w:asciiTheme="minorHAnsi" w:eastAsia="Cambria" w:hAnsiTheme="minorHAnsi" w:cstheme="minorHAnsi"/>
          <w:sz w:val="24"/>
          <w:szCs w:val="24"/>
        </w:rPr>
        <w:t>Excellent communication skills, both written and oral, complemented by outstanding presentation abilities, enabling effective dissemination of information and ideas to diverse audiences;</w:t>
      </w:r>
    </w:p>
    <w:p w14:paraId="116B22B4" w14:textId="17008756" w:rsidR="006A53F5" w:rsidRPr="005375A0" w:rsidRDefault="006A53F5" w:rsidP="005375A0">
      <w:pPr>
        <w:pStyle w:val="BodyText"/>
        <w:jc w:val="both"/>
        <w:rPr>
          <w:rFonts w:asciiTheme="minorHAnsi" w:eastAsia="Cambria" w:hAnsiTheme="minorHAnsi" w:cstheme="minorHAnsi"/>
          <w:sz w:val="24"/>
          <w:szCs w:val="24"/>
        </w:rPr>
      </w:pPr>
      <w:r w:rsidRPr="005375A0">
        <w:rPr>
          <w:rFonts w:asciiTheme="minorHAnsi" w:eastAsia="Cambria" w:hAnsiTheme="minorHAnsi" w:cstheme="minorHAnsi"/>
          <w:sz w:val="24"/>
          <w:szCs w:val="24"/>
        </w:rPr>
        <w:t xml:space="preserve">Fluency in English is required, and proficiency in </w:t>
      </w:r>
      <w:r w:rsidR="005375A0" w:rsidRPr="005375A0">
        <w:rPr>
          <w:rFonts w:asciiTheme="minorHAnsi" w:eastAsia="Cambria" w:hAnsiTheme="minorHAnsi" w:cstheme="minorHAnsi"/>
          <w:sz w:val="24"/>
          <w:szCs w:val="24"/>
        </w:rPr>
        <w:t>the</w:t>
      </w:r>
      <w:r w:rsidRPr="005375A0">
        <w:rPr>
          <w:rFonts w:asciiTheme="minorHAnsi" w:eastAsia="Cambria" w:hAnsiTheme="minorHAnsi" w:cstheme="minorHAnsi"/>
          <w:sz w:val="24"/>
          <w:szCs w:val="24"/>
        </w:rPr>
        <w:t xml:space="preserve"> major ethnic language(s) of Liberia, </w:t>
      </w:r>
    </w:p>
    <w:p w14:paraId="561F0451" w14:textId="77777777" w:rsidR="006A53F5" w:rsidRPr="005375A0" w:rsidRDefault="006A53F5" w:rsidP="005375A0">
      <w:pPr>
        <w:pStyle w:val="BodyText"/>
        <w:jc w:val="both"/>
        <w:rPr>
          <w:rFonts w:asciiTheme="minorHAnsi" w:eastAsia="Cambria" w:hAnsiTheme="minorHAnsi" w:cstheme="minorHAnsi"/>
          <w:sz w:val="24"/>
          <w:szCs w:val="24"/>
        </w:rPr>
      </w:pPr>
      <w:r w:rsidRPr="005375A0">
        <w:rPr>
          <w:rFonts w:asciiTheme="minorHAnsi" w:eastAsia="Cambria" w:hAnsiTheme="minorHAnsi" w:cstheme="minorHAnsi"/>
          <w:sz w:val="24"/>
          <w:szCs w:val="24"/>
        </w:rPr>
        <w:t xml:space="preserve">Ability to work effectively in a multicultural and multidisciplinary environment, demonstrating </w:t>
      </w:r>
      <w:r w:rsidRPr="005375A0">
        <w:rPr>
          <w:rFonts w:asciiTheme="minorHAnsi" w:eastAsia="Cambria" w:hAnsiTheme="minorHAnsi" w:cstheme="minorHAnsi"/>
          <w:sz w:val="24"/>
          <w:szCs w:val="24"/>
        </w:rPr>
        <w:lastRenderedPageBreak/>
        <w:t>cultural sensitivity and adaptability; and</w:t>
      </w:r>
    </w:p>
    <w:p w14:paraId="7EF588B7" w14:textId="67BE257C" w:rsidR="006A53F5" w:rsidRPr="005375A0" w:rsidRDefault="006A53F5" w:rsidP="005375A0">
      <w:pPr>
        <w:pStyle w:val="BodyText"/>
        <w:jc w:val="both"/>
        <w:rPr>
          <w:rFonts w:asciiTheme="minorHAnsi" w:hAnsiTheme="minorHAnsi" w:cstheme="minorHAnsi"/>
          <w:sz w:val="24"/>
          <w:szCs w:val="24"/>
        </w:rPr>
      </w:pPr>
      <w:r w:rsidRPr="005375A0">
        <w:rPr>
          <w:rFonts w:asciiTheme="minorHAnsi" w:eastAsia="Cambria" w:hAnsiTheme="minorHAnsi" w:cstheme="minorHAnsi"/>
          <w:sz w:val="24"/>
          <w:szCs w:val="24"/>
        </w:rPr>
        <w:t>Candidates must demonstrate a strong commitment to ethical standards, including integrity, transparency</w:t>
      </w:r>
      <w:r w:rsidR="005375A0" w:rsidRPr="005375A0">
        <w:rPr>
          <w:rFonts w:asciiTheme="minorHAnsi" w:eastAsia="Cambria" w:hAnsiTheme="minorHAnsi" w:cstheme="minorHAnsi"/>
          <w:sz w:val="24"/>
          <w:szCs w:val="24"/>
        </w:rPr>
        <w:t>,</w:t>
      </w:r>
      <w:r w:rsidRPr="005375A0">
        <w:rPr>
          <w:rFonts w:asciiTheme="minorHAnsi" w:eastAsia="Cambria" w:hAnsiTheme="minorHAnsi" w:cstheme="minorHAnsi"/>
          <w:sz w:val="24"/>
          <w:szCs w:val="24"/>
        </w:rPr>
        <w:t xml:space="preserve"> and accountability in all professional activities.</w:t>
      </w:r>
    </w:p>
    <w:p w14:paraId="2C8AC6E6" w14:textId="77777777" w:rsidR="006A53F5" w:rsidRPr="005375A0" w:rsidRDefault="006A53F5" w:rsidP="005375A0">
      <w:pPr>
        <w:pStyle w:val="BodyText"/>
        <w:jc w:val="both"/>
        <w:rPr>
          <w:rFonts w:asciiTheme="minorHAnsi" w:hAnsiTheme="minorHAnsi" w:cstheme="minorHAnsi"/>
          <w:sz w:val="24"/>
          <w:szCs w:val="24"/>
        </w:rPr>
      </w:pPr>
    </w:p>
    <w:p w14:paraId="62FD271D" w14:textId="77777777" w:rsidR="00F9317B" w:rsidRPr="005375A0" w:rsidRDefault="00134ED8"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Note:</w:t>
      </w:r>
    </w:p>
    <w:p w14:paraId="61BAC13C" w14:textId="77777777" w:rsidR="002A7530"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Interested and qualified candidates should submit their </w:t>
      </w:r>
      <w:r w:rsidR="001A5C20" w:rsidRPr="005375A0">
        <w:rPr>
          <w:rFonts w:asciiTheme="minorHAnsi" w:hAnsiTheme="minorHAnsi" w:cstheme="minorHAnsi"/>
          <w:sz w:val="24"/>
          <w:szCs w:val="24"/>
        </w:rPr>
        <w:t>applications, which</w:t>
      </w:r>
      <w:r w:rsidRPr="005375A0">
        <w:rPr>
          <w:rFonts w:asciiTheme="minorHAnsi" w:hAnsiTheme="minorHAnsi" w:cstheme="minorHAnsi"/>
          <w:sz w:val="24"/>
          <w:szCs w:val="24"/>
        </w:rPr>
        <w:t xml:space="preserve"> should include the following:  </w:t>
      </w:r>
    </w:p>
    <w:p w14:paraId="6CA379FA" w14:textId="2E9DA08C" w:rsidR="002A7530"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Detailed Curriculum Vitae </w:t>
      </w:r>
    </w:p>
    <w:p w14:paraId="3AB5DF9A" w14:textId="7F009DED" w:rsidR="00F9317B"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Proposal</w:t>
      </w:r>
      <w:r w:rsidR="002A7530" w:rsidRPr="005375A0">
        <w:rPr>
          <w:rFonts w:asciiTheme="minorHAnsi" w:hAnsiTheme="minorHAnsi" w:cstheme="minorHAnsi"/>
          <w:sz w:val="24"/>
          <w:szCs w:val="24"/>
        </w:rPr>
        <w:t xml:space="preserve"> (both financial and technical)</w:t>
      </w:r>
      <w:r w:rsidRPr="005375A0">
        <w:rPr>
          <w:rFonts w:asciiTheme="minorHAnsi" w:hAnsiTheme="minorHAnsi" w:cstheme="minorHAnsi"/>
          <w:sz w:val="24"/>
          <w:szCs w:val="24"/>
        </w:rPr>
        <w:t xml:space="preserve"> for implementing the assignmen</w:t>
      </w:r>
      <w:r w:rsidR="002A7530" w:rsidRPr="005375A0">
        <w:rPr>
          <w:rFonts w:asciiTheme="minorHAnsi" w:hAnsiTheme="minorHAnsi" w:cstheme="minorHAnsi"/>
          <w:sz w:val="24"/>
          <w:szCs w:val="24"/>
        </w:rPr>
        <w:t>t including approach and methodology.</w:t>
      </w:r>
    </w:p>
    <w:p w14:paraId="09261F9B" w14:textId="157BFC64" w:rsidR="00F9317B"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The financial proposal should be all-inclusive and include a breakdown. The term 'all-inclusive" implies that all costs (professional fees, travel</w:t>
      </w:r>
      <w:r w:rsidR="005375A0" w:rsidRPr="005375A0">
        <w:rPr>
          <w:rFonts w:asciiTheme="minorHAnsi" w:hAnsiTheme="minorHAnsi" w:cstheme="minorHAnsi"/>
          <w:sz w:val="24"/>
          <w:szCs w:val="24"/>
        </w:rPr>
        <w:t>-</w:t>
      </w:r>
      <w:r w:rsidRPr="005375A0">
        <w:rPr>
          <w:rFonts w:asciiTheme="minorHAnsi" w:hAnsiTheme="minorHAnsi" w:cstheme="minorHAnsi"/>
          <w:sz w:val="24"/>
          <w:szCs w:val="24"/>
        </w:rPr>
        <w:t xml:space="preserve">related expenses, communications, utilities, consumables, insurance, etc.) that could possibly be incurred by the Contractor are already factored into the financial proposal.  </w:t>
      </w:r>
    </w:p>
    <w:p w14:paraId="169723E6" w14:textId="77777777" w:rsidR="00F9317B"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Firms are not eligible for this consultancy assignment. Open to National consultants only. </w:t>
      </w:r>
    </w:p>
    <w:p w14:paraId="5E1B24A0" w14:textId="204C55CE" w:rsidR="002A7530" w:rsidRPr="005375A0" w:rsidRDefault="002A7530"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All applications must be addressed to the following address and submitted on or before </w:t>
      </w:r>
      <w:r w:rsidR="00A04BA5" w:rsidRPr="005375A0">
        <w:rPr>
          <w:rFonts w:asciiTheme="minorHAnsi" w:hAnsiTheme="minorHAnsi" w:cstheme="minorHAnsi"/>
          <w:bCs/>
          <w:sz w:val="24"/>
          <w:szCs w:val="24"/>
        </w:rPr>
        <w:t>December 20, 2024 at 4:00</w:t>
      </w:r>
      <w:r w:rsidR="005375A0" w:rsidRPr="005375A0">
        <w:rPr>
          <w:rFonts w:asciiTheme="minorHAnsi" w:hAnsiTheme="minorHAnsi" w:cstheme="minorHAnsi"/>
          <w:bCs/>
          <w:sz w:val="24"/>
          <w:szCs w:val="24"/>
        </w:rPr>
        <w:t xml:space="preserve"> </w:t>
      </w:r>
      <w:r w:rsidR="00A04BA5" w:rsidRPr="005375A0">
        <w:rPr>
          <w:rFonts w:asciiTheme="minorHAnsi" w:hAnsiTheme="minorHAnsi" w:cstheme="minorHAnsi"/>
          <w:bCs/>
          <w:sz w:val="24"/>
          <w:szCs w:val="24"/>
        </w:rPr>
        <w:t>pm</w:t>
      </w:r>
      <w:r w:rsidR="00B558ED" w:rsidRPr="005375A0">
        <w:rPr>
          <w:rFonts w:asciiTheme="minorHAnsi" w:hAnsiTheme="minorHAnsi" w:cstheme="minorHAnsi"/>
          <w:sz w:val="24"/>
          <w:szCs w:val="24"/>
        </w:rPr>
        <w:t xml:space="preserve">. </w:t>
      </w:r>
      <w:r w:rsidRPr="005375A0">
        <w:rPr>
          <w:rFonts w:asciiTheme="minorHAnsi" w:hAnsiTheme="minorHAnsi" w:cstheme="minorHAnsi"/>
          <w:sz w:val="24"/>
          <w:szCs w:val="24"/>
        </w:rPr>
        <w:t xml:space="preserve"> Only electronic submission</w:t>
      </w:r>
      <w:r w:rsidR="005375A0" w:rsidRPr="005375A0">
        <w:rPr>
          <w:rFonts w:asciiTheme="minorHAnsi" w:hAnsiTheme="minorHAnsi" w:cstheme="minorHAnsi"/>
          <w:sz w:val="24"/>
          <w:szCs w:val="24"/>
        </w:rPr>
        <w:t>s</w:t>
      </w:r>
      <w:r w:rsidRPr="005375A0">
        <w:rPr>
          <w:rFonts w:asciiTheme="minorHAnsi" w:hAnsiTheme="minorHAnsi" w:cstheme="minorHAnsi"/>
          <w:sz w:val="24"/>
          <w:szCs w:val="24"/>
        </w:rPr>
        <w:t xml:space="preserve"> will be accepted. </w:t>
      </w:r>
    </w:p>
    <w:p w14:paraId="33696922" w14:textId="77777777" w:rsidR="005375A0" w:rsidRPr="005375A0" w:rsidRDefault="005375A0" w:rsidP="005375A0">
      <w:pPr>
        <w:pStyle w:val="BodyText"/>
        <w:jc w:val="both"/>
        <w:rPr>
          <w:rFonts w:asciiTheme="minorHAnsi" w:hAnsiTheme="minorHAnsi" w:cstheme="minorHAnsi"/>
          <w:sz w:val="24"/>
          <w:szCs w:val="24"/>
        </w:rPr>
      </w:pPr>
    </w:p>
    <w:p w14:paraId="23EC02F1" w14:textId="0B1B5A71" w:rsidR="002A7530" w:rsidRPr="005375A0" w:rsidRDefault="002A7530"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Mr. </w:t>
      </w:r>
      <w:proofErr w:type="spellStart"/>
      <w:r w:rsidR="00B47B27" w:rsidRPr="005375A0">
        <w:rPr>
          <w:rFonts w:asciiTheme="minorHAnsi" w:hAnsiTheme="minorHAnsi" w:cstheme="minorHAnsi"/>
          <w:sz w:val="24"/>
          <w:szCs w:val="24"/>
        </w:rPr>
        <w:t>Pescee</w:t>
      </w:r>
      <w:proofErr w:type="spellEnd"/>
      <w:r w:rsidR="00B47B27" w:rsidRPr="005375A0">
        <w:rPr>
          <w:rFonts w:asciiTheme="minorHAnsi" w:hAnsiTheme="minorHAnsi" w:cstheme="minorHAnsi"/>
          <w:sz w:val="24"/>
          <w:szCs w:val="24"/>
        </w:rPr>
        <w:t xml:space="preserve"> T. Doe</w:t>
      </w:r>
    </w:p>
    <w:p w14:paraId="2984EBE0" w14:textId="5D7DB9EC" w:rsidR="00B47B27" w:rsidRPr="005375A0" w:rsidRDefault="00B47B27" w:rsidP="005375A0">
      <w:pPr>
        <w:pStyle w:val="BodyText"/>
        <w:jc w:val="both"/>
        <w:rPr>
          <w:rFonts w:asciiTheme="minorHAnsi" w:hAnsiTheme="minorHAnsi" w:cstheme="minorHAnsi"/>
          <w:bCs/>
          <w:sz w:val="24"/>
          <w:szCs w:val="24"/>
        </w:rPr>
      </w:pPr>
      <w:r w:rsidRPr="005375A0">
        <w:rPr>
          <w:rFonts w:asciiTheme="minorHAnsi" w:hAnsiTheme="minorHAnsi" w:cstheme="minorHAnsi"/>
          <w:bCs/>
          <w:sz w:val="24"/>
          <w:szCs w:val="24"/>
        </w:rPr>
        <w:t>Assistant Manager/Procurement</w:t>
      </w:r>
    </w:p>
    <w:p w14:paraId="7A945789" w14:textId="5D04774F" w:rsidR="00AF20C6" w:rsidRPr="005375A0" w:rsidRDefault="00AF20C6"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Environmental Protection Agency,</w:t>
      </w:r>
    </w:p>
    <w:p w14:paraId="27EF1AA8" w14:textId="1109A613" w:rsidR="00AF20C6" w:rsidRPr="005375A0" w:rsidRDefault="00AF20C6"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4</w:t>
      </w:r>
      <w:r w:rsidRPr="005375A0">
        <w:rPr>
          <w:rFonts w:asciiTheme="minorHAnsi" w:hAnsiTheme="minorHAnsi" w:cstheme="minorHAnsi"/>
          <w:sz w:val="24"/>
          <w:szCs w:val="24"/>
          <w:vertAlign w:val="superscript"/>
        </w:rPr>
        <w:t>TH</w:t>
      </w:r>
      <w:r w:rsidRPr="005375A0">
        <w:rPr>
          <w:rFonts w:asciiTheme="minorHAnsi" w:hAnsiTheme="minorHAnsi" w:cstheme="minorHAnsi"/>
          <w:sz w:val="24"/>
          <w:szCs w:val="24"/>
        </w:rPr>
        <w:t xml:space="preserve"> Street, Sinkor</w:t>
      </w:r>
    </w:p>
    <w:p w14:paraId="1ADE6A7D" w14:textId="5251E859" w:rsidR="00AF20C6" w:rsidRPr="005375A0" w:rsidRDefault="00AF20C6"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P. O. Box 10-9012,</w:t>
      </w:r>
    </w:p>
    <w:p w14:paraId="61A7ED83" w14:textId="14F5BEBF" w:rsidR="00AF20C6" w:rsidRPr="005375A0" w:rsidRDefault="00AF20C6"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1000 Monrovia 10,</w:t>
      </w:r>
    </w:p>
    <w:p w14:paraId="21760B75" w14:textId="58E69683" w:rsidR="0006233C" w:rsidRPr="005375A0" w:rsidRDefault="00AF20C6"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L</w:t>
      </w:r>
      <w:r w:rsidR="0006233C" w:rsidRPr="005375A0">
        <w:rPr>
          <w:rFonts w:asciiTheme="minorHAnsi" w:hAnsiTheme="minorHAnsi" w:cstheme="minorHAnsi"/>
          <w:sz w:val="24"/>
          <w:szCs w:val="24"/>
        </w:rPr>
        <w:t>iberia</w:t>
      </w:r>
      <w:r w:rsidR="0006233C" w:rsidRPr="005375A0">
        <w:rPr>
          <w:rFonts w:asciiTheme="minorHAnsi" w:hAnsiTheme="minorHAnsi" w:cstheme="minorHAnsi"/>
          <w:bCs/>
          <w:i/>
          <w:iCs/>
          <w:sz w:val="24"/>
          <w:szCs w:val="24"/>
        </w:rPr>
        <w:t xml:space="preserve"> </w:t>
      </w:r>
    </w:p>
    <w:p w14:paraId="4630A782" w14:textId="6D90F8E0" w:rsidR="002A7530" w:rsidRPr="005375A0" w:rsidRDefault="002A7530" w:rsidP="005375A0">
      <w:pPr>
        <w:pStyle w:val="BodyText"/>
        <w:jc w:val="both"/>
        <w:rPr>
          <w:rFonts w:asciiTheme="minorHAnsi" w:hAnsiTheme="minorHAnsi" w:cstheme="minorHAnsi"/>
          <w:bCs/>
          <w:sz w:val="24"/>
          <w:szCs w:val="24"/>
        </w:rPr>
      </w:pPr>
      <w:r w:rsidRPr="005375A0">
        <w:rPr>
          <w:rFonts w:asciiTheme="minorHAnsi" w:hAnsiTheme="minorHAnsi" w:cstheme="minorHAnsi"/>
          <w:bCs/>
          <w:sz w:val="24"/>
          <w:szCs w:val="24"/>
        </w:rPr>
        <w:t>Email</w:t>
      </w:r>
      <w:r w:rsidR="00D04860" w:rsidRPr="005375A0">
        <w:rPr>
          <w:rFonts w:asciiTheme="minorHAnsi" w:hAnsiTheme="minorHAnsi" w:cstheme="minorHAnsi"/>
          <w:bCs/>
          <w:sz w:val="24"/>
          <w:szCs w:val="24"/>
        </w:rPr>
        <w:t xml:space="preserve"> </w:t>
      </w:r>
      <w:r w:rsidR="001E23BE" w:rsidRPr="005375A0">
        <w:rPr>
          <w:rFonts w:asciiTheme="minorHAnsi" w:hAnsiTheme="minorHAnsi" w:cstheme="minorHAnsi"/>
          <w:bCs/>
          <w:sz w:val="24"/>
          <w:szCs w:val="24"/>
        </w:rPr>
        <w:t>a</w:t>
      </w:r>
      <w:r w:rsidR="00D04860" w:rsidRPr="005375A0">
        <w:rPr>
          <w:rFonts w:asciiTheme="minorHAnsi" w:hAnsiTheme="minorHAnsi" w:cstheme="minorHAnsi"/>
          <w:bCs/>
          <w:sz w:val="24"/>
          <w:szCs w:val="24"/>
        </w:rPr>
        <w:t>ddress</w:t>
      </w:r>
      <w:r w:rsidRPr="005375A0">
        <w:rPr>
          <w:rFonts w:asciiTheme="minorHAnsi" w:hAnsiTheme="minorHAnsi" w:cstheme="minorHAnsi"/>
          <w:bCs/>
          <w:sz w:val="24"/>
          <w:szCs w:val="24"/>
        </w:rPr>
        <w:t>:</w:t>
      </w:r>
      <w:r w:rsidR="001F3D70" w:rsidRPr="005375A0">
        <w:rPr>
          <w:rFonts w:asciiTheme="minorHAnsi" w:hAnsiTheme="minorHAnsi" w:cstheme="minorHAnsi"/>
          <w:sz w:val="24"/>
          <w:szCs w:val="24"/>
        </w:rPr>
        <w:t xml:space="preserve"> </w:t>
      </w:r>
      <w:r w:rsidR="001F3D70" w:rsidRPr="005375A0">
        <w:rPr>
          <w:rFonts w:asciiTheme="minorHAnsi" w:hAnsiTheme="minorHAnsi" w:cstheme="minorHAnsi"/>
          <w:bCs/>
          <w:sz w:val="24"/>
          <w:szCs w:val="24"/>
        </w:rPr>
        <w:t>ptdoe@epa.gov.lr</w:t>
      </w:r>
    </w:p>
    <w:p w14:paraId="60A81607" w14:textId="68D6EB33" w:rsidR="002A7530" w:rsidRPr="005375A0" w:rsidRDefault="002A7530" w:rsidP="005375A0">
      <w:pPr>
        <w:pStyle w:val="BodyText"/>
        <w:jc w:val="both"/>
        <w:rPr>
          <w:rFonts w:asciiTheme="minorHAnsi" w:hAnsiTheme="minorHAnsi" w:cstheme="minorHAnsi"/>
          <w:sz w:val="24"/>
          <w:szCs w:val="24"/>
        </w:rPr>
      </w:pPr>
    </w:p>
    <w:p w14:paraId="4FA354A6" w14:textId="24CB651E" w:rsidR="00102D04" w:rsidRPr="005375A0" w:rsidRDefault="00C516DA" w:rsidP="005375A0">
      <w:pPr>
        <w:pStyle w:val="BodyText"/>
        <w:jc w:val="both"/>
        <w:rPr>
          <w:rFonts w:asciiTheme="minorHAnsi" w:hAnsiTheme="minorHAnsi" w:cstheme="minorHAnsi"/>
          <w:sz w:val="24"/>
          <w:szCs w:val="24"/>
        </w:rPr>
      </w:pPr>
      <w:r w:rsidRPr="005375A0">
        <w:rPr>
          <w:rFonts w:asciiTheme="minorHAnsi" w:hAnsiTheme="minorHAnsi" w:cstheme="minorHAnsi"/>
          <w:sz w:val="24"/>
          <w:szCs w:val="24"/>
        </w:rPr>
        <w:t xml:space="preserve"> </w:t>
      </w:r>
    </w:p>
    <w:sectPr w:rsidR="00102D04" w:rsidRPr="005375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58848" w14:textId="77777777" w:rsidR="002B02BF" w:rsidRDefault="002B02BF" w:rsidP="003A6809">
      <w:pPr>
        <w:spacing w:after="0" w:line="240" w:lineRule="auto"/>
      </w:pPr>
      <w:r>
        <w:separator/>
      </w:r>
    </w:p>
  </w:endnote>
  <w:endnote w:type="continuationSeparator" w:id="0">
    <w:p w14:paraId="449E489A" w14:textId="77777777" w:rsidR="002B02BF" w:rsidRDefault="002B02BF" w:rsidP="003A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FDE2F" w14:textId="77777777" w:rsidR="002B02BF" w:rsidRDefault="002B02BF" w:rsidP="003A6809">
      <w:pPr>
        <w:spacing w:after="0" w:line="240" w:lineRule="auto"/>
      </w:pPr>
      <w:r>
        <w:separator/>
      </w:r>
    </w:p>
  </w:footnote>
  <w:footnote w:type="continuationSeparator" w:id="0">
    <w:p w14:paraId="27DDD421" w14:textId="77777777" w:rsidR="002B02BF" w:rsidRDefault="002B02BF" w:rsidP="003A6809">
      <w:pPr>
        <w:spacing w:after="0" w:line="240" w:lineRule="auto"/>
      </w:pPr>
      <w:r>
        <w:continuationSeparator/>
      </w:r>
    </w:p>
  </w:footnote>
  <w:footnote w:id="1">
    <w:p w14:paraId="05619098" w14:textId="77777777" w:rsidR="001A5C20" w:rsidRPr="00AB6CEA" w:rsidRDefault="001A5C20" w:rsidP="006F7804">
      <w:pPr>
        <w:pStyle w:val="BodyText"/>
        <w:spacing w:before="102"/>
        <w:ind w:right="722"/>
        <w:rPr>
          <w:rFonts w:ascii="Times New Roman" w:hAnsi="Times New Roman" w:cs="Times New Roman"/>
        </w:rPr>
      </w:pPr>
      <w:r w:rsidRPr="00FA5ACD">
        <w:rPr>
          <w:rStyle w:val="FootnoteReference"/>
          <w:rFonts w:ascii="Times New Roman" w:hAnsi="Times New Roman" w:cs="Times New Roman"/>
        </w:rPr>
        <w:footnoteRef/>
      </w:r>
      <w:r w:rsidRPr="00AB6CEA">
        <w:rPr>
          <w:rFonts w:ascii="Times New Roman" w:hAnsi="Times New Roman" w:cs="Times New Roman"/>
        </w:rPr>
        <w:t xml:space="preserve"> Article 6.2 is a market instrument to allow two or more countries to cooperate to invest in programmes to generate mitigation and sustainable development outcomes for the mutual benefits of achieving their NDCs. The</w:t>
      </w:r>
      <w:r w:rsidRPr="00AB6CEA">
        <w:rPr>
          <w:rFonts w:ascii="Times New Roman" w:hAnsi="Times New Roman" w:cs="Times New Roman"/>
          <w:spacing w:val="-4"/>
        </w:rPr>
        <w:t xml:space="preserve"> </w:t>
      </w:r>
      <w:r w:rsidRPr="00AB6CEA">
        <w:rPr>
          <w:rFonts w:ascii="Times New Roman" w:hAnsi="Times New Roman" w:cs="Times New Roman"/>
        </w:rPr>
        <w:t>rule</w:t>
      </w:r>
      <w:r w:rsidRPr="00AB6CEA">
        <w:rPr>
          <w:rFonts w:ascii="Times New Roman" w:hAnsi="Times New Roman" w:cs="Times New Roman"/>
          <w:spacing w:val="-5"/>
        </w:rPr>
        <w:t xml:space="preserve"> </w:t>
      </w:r>
      <w:r w:rsidRPr="00AB6CEA">
        <w:rPr>
          <w:rFonts w:ascii="Times New Roman" w:hAnsi="Times New Roman" w:cs="Times New Roman"/>
        </w:rPr>
        <w:t>to</w:t>
      </w:r>
      <w:r w:rsidRPr="00AB6CEA">
        <w:rPr>
          <w:rFonts w:ascii="Times New Roman" w:hAnsi="Times New Roman" w:cs="Times New Roman"/>
          <w:spacing w:val="-3"/>
        </w:rPr>
        <w:t xml:space="preserve"> </w:t>
      </w:r>
      <w:r w:rsidRPr="00AB6CEA">
        <w:rPr>
          <w:rFonts w:ascii="Times New Roman" w:hAnsi="Times New Roman" w:cs="Times New Roman"/>
        </w:rPr>
        <w:t>govern,</w:t>
      </w:r>
      <w:r w:rsidRPr="00AB6CEA">
        <w:rPr>
          <w:rFonts w:ascii="Times New Roman" w:hAnsi="Times New Roman" w:cs="Times New Roman"/>
          <w:spacing w:val="-3"/>
        </w:rPr>
        <w:t xml:space="preserve"> </w:t>
      </w:r>
      <w:r w:rsidRPr="00AB6CEA">
        <w:rPr>
          <w:rFonts w:ascii="Times New Roman" w:hAnsi="Times New Roman" w:cs="Times New Roman"/>
        </w:rPr>
        <w:t>the</w:t>
      </w:r>
      <w:r w:rsidRPr="00AB6CEA">
        <w:rPr>
          <w:rFonts w:ascii="Times New Roman" w:hAnsi="Times New Roman" w:cs="Times New Roman"/>
          <w:spacing w:val="-4"/>
        </w:rPr>
        <w:t xml:space="preserve"> </w:t>
      </w:r>
      <w:r w:rsidRPr="00AB6CEA">
        <w:rPr>
          <w:rFonts w:ascii="Times New Roman" w:hAnsi="Times New Roman" w:cs="Times New Roman"/>
        </w:rPr>
        <w:t>means to</w:t>
      </w:r>
      <w:r w:rsidRPr="00AB6CEA">
        <w:rPr>
          <w:rFonts w:ascii="Times New Roman" w:hAnsi="Times New Roman" w:cs="Times New Roman"/>
          <w:spacing w:val="-3"/>
        </w:rPr>
        <w:t xml:space="preserve"> </w:t>
      </w:r>
      <w:r w:rsidRPr="00AB6CEA">
        <w:rPr>
          <w:rFonts w:ascii="Times New Roman" w:hAnsi="Times New Roman" w:cs="Times New Roman"/>
        </w:rPr>
        <w:t>generate</w:t>
      </w:r>
      <w:r w:rsidRPr="00AB6CEA">
        <w:rPr>
          <w:rFonts w:ascii="Times New Roman" w:hAnsi="Times New Roman" w:cs="Times New Roman"/>
          <w:spacing w:val="-4"/>
        </w:rPr>
        <w:t xml:space="preserve"> </w:t>
      </w:r>
      <w:r w:rsidRPr="00AB6CEA">
        <w:rPr>
          <w:rFonts w:ascii="Times New Roman" w:hAnsi="Times New Roman" w:cs="Times New Roman"/>
        </w:rPr>
        <w:t>mitigation</w:t>
      </w:r>
      <w:r w:rsidRPr="00AB6CEA">
        <w:rPr>
          <w:rFonts w:ascii="Times New Roman" w:hAnsi="Times New Roman" w:cs="Times New Roman"/>
          <w:spacing w:val="-3"/>
        </w:rPr>
        <w:t xml:space="preserve"> </w:t>
      </w:r>
      <w:r w:rsidRPr="00AB6CEA">
        <w:rPr>
          <w:rFonts w:ascii="Times New Roman" w:hAnsi="Times New Roman" w:cs="Times New Roman"/>
        </w:rPr>
        <w:t>outcomes,</w:t>
      </w:r>
      <w:r w:rsidRPr="00AB6CEA">
        <w:rPr>
          <w:rFonts w:ascii="Times New Roman" w:hAnsi="Times New Roman" w:cs="Times New Roman"/>
          <w:spacing w:val="-3"/>
        </w:rPr>
        <w:t xml:space="preserve"> </w:t>
      </w:r>
      <w:r w:rsidRPr="00AB6CEA">
        <w:rPr>
          <w:rFonts w:ascii="Times New Roman" w:hAnsi="Times New Roman" w:cs="Times New Roman"/>
        </w:rPr>
        <w:t>authorization,</w:t>
      </w:r>
      <w:r w:rsidRPr="00AB6CEA">
        <w:rPr>
          <w:rFonts w:ascii="Times New Roman" w:hAnsi="Times New Roman" w:cs="Times New Roman"/>
          <w:spacing w:val="-3"/>
        </w:rPr>
        <w:t xml:space="preserve"> </w:t>
      </w:r>
      <w:r w:rsidRPr="00AB6CEA">
        <w:rPr>
          <w:rFonts w:ascii="Times New Roman" w:hAnsi="Times New Roman" w:cs="Times New Roman"/>
        </w:rPr>
        <w:t>monitoring</w:t>
      </w:r>
      <w:r w:rsidRPr="00AB6CEA">
        <w:rPr>
          <w:rFonts w:ascii="Times New Roman" w:hAnsi="Times New Roman" w:cs="Times New Roman"/>
          <w:spacing w:val="-4"/>
        </w:rPr>
        <w:t xml:space="preserve"> </w:t>
      </w:r>
      <w:r w:rsidRPr="00AB6CEA">
        <w:rPr>
          <w:rFonts w:ascii="Times New Roman" w:hAnsi="Times New Roman" w:cs="Times New Roman"/>
        </w:rPr>
        <w:t>and</w:t>
      </w:r>
      <w:r w:rsidRPr="00AB6CEA">
        <w:rPr>
          <w:rFonts w:ascii="Times New Roman" w:hAnsi="Times New Roman" w:cs="Times New Roman"/>
          <w:spacing w:val="-3"/>
        </w:rPr>
        <w:t xml:space="preserve"> </w:t>
      </w:r>
      <w:r w:rsidRPr="00AB6CEA">
        <w:rPr>
          <w:rFonts w:ascii="Times New Roman" w:hAnsi="Times New Roman" w:cs="Times New Roman"/>
        </w:rPr>
        <w:t>reporting</w:t>
      </w:r>
      <w:r w:rsidRPr="00AB6CEA">
        <w:rPr>
          <w:rFonts w:ascii="Times New Roman" w:hAnsi="Times New Roman" w:cs="Times New Roman"/>
          <w:spacing w:val="-4"/>
        </w:rPr>
        <w:t xml:space="preserve"> </w:t>
      </w:r>
      <w:r w:rsidRPr="00AB6CEA">
        <w:rPr>
          <w:rFonts w:ascii="Times New Roman" w:hAnsi="Times New Roman" w:cs="Times New Roman"/>
        </w:rPr>
        <w:t>is</w:t>
      </w:r>
      <w:r w:rsidRPr="00AB6CEA">
        <w:rPr>
          <w:rFonts w:ascii="Times New Roman" w:hAnsi="Times New Roman" w:cs="Times New Roman"/>
          <w:spacing w:val="-3"/>
        </w:rPr>
        <w:t xml:space="preserve"> </w:t>
      </w:r>
      <w:r w:rsidRPr="00AB6CEA">
        <w:rPr>
          <w:rFonts w:ascii="Times New Roman" w:hAnsi="Times New Roman" w:cs="Times New Roman"/>
        </w:rPr>
        <w:t>up to the cooperating countries</w:t>
      </w:r>
    </w:p>
    <w:p w14:paraId="0AF4C707" w14:textId="77777777" w:rsidR="001A5C20" w:rsidRPr="00AB6CEA" w:rsidRDefault="001A5C20" w:rsidP="003A6809">
      <w:pPr>
        <w:pStyle w:val="FootnoteText"/>
        <w:rPr>
          <w:rFonts w:ascii="Times New Roman" w:hAnsi="Times New Roman" w:cs="Times New Roman"/>
        </w:rPr>
      </w:pPr>
    </w:p>
  </w:footnote>
  <w:footnote w:id="2">
    <w:p w14:paraId="6B84122B" w14:textId="77777777" w:rsidR="001A5C20" w:rsidRPr="006F7804" w:rsidRDefault="001A5C20" w:rsidP="00C14BBE">
      <w:pPr>
        <w:pStyle w:val="FootnoteText"/>
        <w:rPr>
          <w:rFonts w:ascii="Times New Roman" w:hAnsi="Times New Roman" w:cs="Times New Roman"/>
        </w:rPr>
      </w:pPr>
      <w:r w:rsidRPr="00FA5ACD">
        <w:rPr>
          <w:rStyle w:val="FootnoteReference"/>
          <w:rFonts w:ascii="Times New Roman" w:hAnsi="Times New Roman" w:cs="Times New Roman"/>
        </w:rPr>
        <w:footnoteRef/>
      </w:r>
      <w:r w:rsidRPr="006F7804">
        <w:rPr>
          <w:rFonts w:ascii="Times New Roman" w:hAnsi="Times New Roman" w:cs="Times New Roman"/>
        </w:rPr>
        <w:t xml:space="preserve"> Article</w:t>
      </w:r>
      <w:r w:rsidRPr="006F7804">
        <w:rPr>
          <w:rFonts w:ascii="Times New Roman" w:hAnsi="Times New Roman" w:cs="Times New Roman"/>
          <w:spacing w:val="-5"/>
        </w:rPr>
        <w:t xml:space="preserve"> </w:t>
      </w:r>
      <w:r w:rsidRPr="006F7804">
        <w:rPr>
          <w:rFonts w:ascii="Times New Roman" w:hAnsi="Times New Roman" w:cs="Times New Roman"/>
        </w:rPr>
        <w:t>6.4</w:t>
      </w:r>
      <w:r w:rsidRPr="006F7804">
        <w:rPr>
          <w:rFonts w:ascii="Times New Roman" w:hAnsi="Times New Roman" w:cs="Times New Roman"/>
          <w:spacing w:val="-3"/>
        </w:rPr>
        <w:t xml:space="preserve"> </w:t>
      </w:r>
      <w:r w:rsidRPr="006F7804">
        <w:rPr>
          <w:rFonts w:ascii="Times New Roman" w:hAnsi="Times New Roman" w:cs="Times New Roman"/>
        </w:rPr>
        <w:t>is</w:t>
      </w:r>
      <w:r w:rsidRPr="006F7804">
        <w:rPr>
          <w:rFonts w:ascii="Times New Roman" w:hAnsi="Times New Roman" w:cs="Times New Roman"/>
          <w:spacing w:val="-3"/>
        </w:rPr>
        <w:t xml:space="preserve"> </w:t>
      </w:r>
      <w:r w:rsidRPr="006F7804">
        <w:rPr>
          <w:rFonts w:ascii="Times New Roman" w:hAnsi="Times New Roman" w:cs="Times New Roman"/>
        </w:rPr>
        <w:t>expected</w:t>
      </w:r>
      <w:r w:rsidRPr="006F7804">
        <w:rPr>
          <w:rFonts w:ascii="Times New Roman" w:hAnsi="Times New Roman" w:cs="Times New Roman"/>
          <w:spacing w:val="-3"/>
        </w:rPr>
        <w:t xml:space="preserve"> </w:t>
      </w:r>
      <w:r w:rsidRPr="006F7804">
        <w:rPr>
          <w:rFonts w:ascii="Times New Roman" w:hAnsi="Times New Roman" w:cs="Times New Roman"/>
        </w:rPr>
        <w:t>to</w:t>
      </w:r>
      <w:r w:rsidRPr="006F7804">
        <w:rPr>
          <w:rFonts w:ascii="Times New Roman" w:hAnsi="Times New Roman" w:cs="Times New Roman"/>
          <w:spacing w:val="-3"/>
        </w:rPr>
        <w:t xml:space="preserve"> </w:t>
      </w:r>
      <w:r w:rsidRPr="006F7804">
        <w:rPr>
          <w:rFonts w:ascii="Times New Roman" w:hAnsi="Times New Roman" w:cs="Times New Roman"/>
        </w:rPr>
        <w:t>be</w:t>
      </w:r>
      <w:r w:rsidRPr="006F7804">
        <w:rPr>
          <w:rFonts w:ascii="Times New Roman" w:hAnsi="Times New Roman" w:cs="Times New Roman"/>
          <w:spacing w:val="-4"/>
        </w:rPr>
        <w:t xml:space="preserve"> </w:t>
      </w:r>
      <w:r w:rsidRPr="006F7804">
        <w:rPr>
          <w:rFonts w:ascii="Times New Roman" w:hAnsi="Times New Roman" w:cs="Times New Roman"/>
        </w:rPr>
        <w:t>similar</w:t>
      </w:r>
      <w:r w:rsidRPr="006F7804">
        <w:rPr>
          <w:rFonts w:ascii="Times New Roman" w:hAnsi="Times New Roman" w:cs="Times New Roman"/>
          <w:spacing w:val="-3"/>
        </w:rPr>
        <w:t xml:space="preserve"> </w:t>
      </w:r>
      <w:r w:rsidRPr="006F7804">
        <w:rPr>
          <w:rFonts w:ascii="Times New Roman" w:hAnsi="Times New Roman" w:cs="Times New Roman"/>
        </w:rPr>
        <w:t>to</w:t>
      </w:r>
      <w:r w:rsidRPr="006F7804">
        <w:rPr>
          <w:rFonts w:ascii="Times New Roman" w:hAnsi="Times New Roman" w:cs="Times New Roman"/>
          <w:spacing w:val="-3"/>
        </w:rPr>
        <w:t xml:space="preserve"> </w:t>
      </w:r>
      <w:r w:rsidRPr="006F7804">
        <w:rPr>
          <w:rFonts w:ascii="Times New Roman" w:hAnsi="Times New Roman" w:cs="Times New Roman"/>
        </w:rPr>
        <w:t>the</w:t>
      </w:r>
      <w:r w:rsidRPr="006F7804">
        <w:rPr>
          <w:rFonts w:ascii="Times New Roman" w:hAnsi="Times New Roman" w:cs="Times New Roman"/>
          <w:spacing w:val="-4"/>
        </w:rPr>
        <w:t xml:space="preserve"> </w:t>
      </w:r>
      <w:r w:rsidRPr="006F7804">
        <w:rPr>
          <w:rFonts w:ascii="Times New Roman" w:hAnsi="Times New Roman" w:cs="Times New Roman"/>
        </w:rPr>
        <w:t>Clean</w:t>
      </w:r>
      <w:r w:rsidRPr="006F7804">
        <w:rPr>
          <w:rFonts w:ascii="Times New Roman" w:hAnsi="Times New Roman" w:cs="Times New Roman"/>
          <w:spacing w:val="-2"/>
        </w:rPr>
        <w:t xml:space="preserve"> </w:t>
      </w:r>
      <w:r w:rsidRPr="006F7804">
        <w:rPr>
          <w:rFonts w:ascii="Times New Roman" w:hAnsi="Times New Roman" w:cs="Times New Roman"/>
        </w:rPr>
        <w:t>Development</w:t>
      </w:r>
      <w:r w:rsidRPr="006F7804">
        <w:rPr>
          <w:rFonts w:ascii="Times New Roman" w:hAnsi="Times New Roman" w:cs="Times New Roman"/>
          <w:spacing w:val="-3"/>
        </w:rPr>
        <w:t xml:space="preserve"> </w:t>
      </w:r>
      <w:r w:rsidRPr="006F7804">
        <w:rPr>
          <w:rFonts w:ascii="Times New Roman" w:hAnsi="Times New Roman" w:cs="Times New Roman"/>
        </w:rPr>
        <w:t>Mechanism</w:t>
      </w:r>
      <w:r w:rsidRPr="006F7804">
        <w:rPr>
          <w:rFonts w:ascii="Times New Roman" w:hAnsi="Times New Roman" w:cs="Times New Roman"/>
          <w:spacing w:val="-4"/>
        </w:rPr>
        <w:t xml:space="preserve"> </w:t>
      </w:r>
      <w:r w:rsidRPr="006F7804">
        <w:rPr>
          <w:rFonts w:ascii="Times New Roman" w:hAnsi="Times New Roman" w:cs="Times New Roman"/>
        </w:rPr>
        <w:t>of</w:t>
      </w:r>
      <w:r w:rsidRPr="006F7804">
        <w:rPr>
          <w:rFonts w:ascii="Times New Roman" w:hAnsi="Times New Roman" w:cs="Times New Roman"/>
          <w:spacing w:val="-5"/>
        </w:rPr>
        <w:t xml:space="preserve"> </w:t>
      </w:r>
      <w:r w:rsidRPr="006F7804">
        <w:rPr>
          <w:rFonts w:ascii="Times New Roman" w:hAnsi="Times New Roman" w:cs="Times New Roman"/>
        </w:rPr>
        <w:t>the</w:t>
      </w:r>
      <w:r w:rsidRPr="006F7804">
        <w:rPr>
          <w:rFonts w:ascii="Times New Roman" w:hAnsi="Times New Roman" w:cs="Times New Roman"/>
          <w:spacing w:val="-4"/>
        </w:rPr>
        <w:t xml:space="preserve"> </w:t>
      </w:r>
      <w:r w:rsidRPr="006F7804">
        <w:rPr>
          <w:rFonts w:ascii="Times New Roman" w:hAnsi="Times New Roman" w:cs="Times New Roman"/>
        </w:rPr>
        <w:t>Kyoto Protocol.</w:t>
      </w:r>
      <w:r w:rsidRPr="006F7804">
        <w:rPr>
          <w:rFonts w:ascii="Times New Roman" w:hAnsi="Times New Roman" w:cs="Times New Roman"/>
          <w:spacing w:val="-3"/>
        </w:rPr>
        <w:t xml:space="preserve"> </w:t>
      </w:r>
      <w:r w:rsidRPr="006F7804">
        <w:rPr>
          <w:rFonts w:ascii="Times New Roman" w:hAnsi="Times New Roman" w:cs="Times New Roman"/>
        </w:rPr>
        <w:t>It</w:t>
      </w:r>
      <w:r w:rsidRPr="006F7804">
        <w:rPr>
          <w:rFonts w:ascii="Times New Roman" w:hAnsi="Times New Roman" w:cs="Times New Roman"/>
          <w:spacing w:val="-3"/>
        </w:rPr>
        <w:t xml:space="preserve"> </w:t>
      </w:r>
      <w:r w:rsidRPr="006F7804">
        <w:rPr>
          <w:rFonts w:ascii="Times New Roman" w:hAnsi="Times New Roman" w:cs="Times New Roman"/>
        </w:rPr>
        <w:t>establishes a mechanism for trading GHG emission reductions between countries under the supervision of the Conference of Parties – the decision-making body of the UN Framework Convention on Climate Change</w:t>
      </w:r>
      <w:r w:rsidR="00C14BBE" w:rsidRPr="006F7804">
        <w:rPr>
          <w:rFonts w:ascii="Times New Roman" w:hAnsi="Times New Roman" w:cs="Times New Roman"/>
        </w:rPr>
        <w:t>.</w:t>
      </w:r>
    </w:p>
    <w:p w14:paraId="44B9E627" w14:textId="77777777" w:rsidR="00C14BBE" w:rsidRPr="006F7804" w:rsidRDefault="00C14BBE" w:rsidP="006F7804">
      <w:pPr>
        <w:pStyle w:val="FootnoteText"/>
        <w:rPr>
          <w:rFonts w:ascii="Times New Roman" w:hAnsi="Times New Roman" w:cs="Times New Roman"/>
        </w:rPr>
      </w:pPr>
    </w:p>
  </w:footnote>
  <w:footnote w:id="3">
    <w:p w14:paraId="2ABF2CD4" w14:textId="77777777" w:rsidR="001A5C20" w:rsidRDefault="001A5C20" w:rsidP="006F7804">
      <w:pPr>
        <w:pStyle w:val="FootnoteText"/>
      </w:pPr>
      <w:r w:rsidRPr="006F7804">
        <w:rPr>
          <w:rStyle w:val="FootnoteReference"/>
          <w:rFonts w:ascii="Times New Roman" w:hAnsi="Times New Roman" w:cs="Times New Roman"/>
        </w:rPr>
        <w:footnoteRef/>
      </w:r>
      <w:r w:rsidRPr="006F7804">
        <w:rPr>
          <w:rFonts w:ascii="Times New Roman" w:hAnsi="Times New Roman" w:cs="Times New Roman"/>
        </w:rPr>
        <w:t xml:space="preserve"> Article</w:t>
      </w:r>
      <w:r w:rsidRPr="006F7804">
        <w:rPr>
          <w:rFonts w:ascii="Times New Roman" w:hAnsi="Times New Roman" w:cs="Times New Roman"/>
          <w:spacing w:val="-7"/>
        </w:rPr>
        <w:t xml:space="preserve"> </w:t>
      </w:r>
      <w:r w:rsidRPr="006F7804">
        <w:rPr>
          <w:rFonts w:ascii="Times New Roman" w:hAnsi="Times New Roman" w:cs="Times New Roman"/>
        </w:rPr>
        <w:t>6.8</w:t>
      </w:r>
      <w:r w:rsidRPr="006F7804">
        <w:rPr>
          <w:rFonts w:ascii="Times New Roman" w:hAnsi="Times New Roman" w:cs="Times New Roman"/>
          <w:spacing w:val="-7"/>
        </w:rPr>
        <w:t xml:space="preserve"> </w:t>
      </w:r>
      <w:r w:rsidRPr="006F7804">
        <w:rPr>
          <w:rFonts w:ascii="Times New Roman" w:hAnsi="Times New Roman" w:cs="Times New Roman"/>
        </w:rPr>
        <w:t>recognizes</w:t>
      </w:r>
      <w:r w:rsidRPr="006F7804">
        <w:rPr>
          <w:rFonts w:ascii="Times New Roman" w:hAnsi="Times New Roman" w:cs="Times New Roman"/>
          <w:spacing w:val="-6"/>
        </w:rPr>
        <w:t xml:space="preserve"> </w:t>
      </w:r>
      <w:r w:rsidRPr="006F7804">
        <w:rPr>
          <w:rFonts w:ascii="Times New Roman" w:hAnsi="Times New Roman" w:cs="Times New Roman"/>
        </w:rPr>
        <w:t>non-market</w:t>
      </w:r>
      <w:r w:rsidRPr="006F7804">
        <w:rPr>
          <w:rFonts w:ascii="Times New Roman" w:hAnsi="Times New Roman" w:cs="Times New Roman"/>
          <w:spacing w:val="-6"/>
        </w:rPr>
        <w:t xml:space="preserve"> </w:t>
      </w:r>
      <w:r w:rsidRPr="006F7804">
        <w:rPr>
          <w:rFonts w:ascii="Times New Roman" w:hAnsi="Times New Roman" w:cs="Times New Roman"/>
        </w:rPr>
        <w:t>approaches</w:t>
      </w:r>
      <w:r w:rsidRPr="006F7804">
        <w:rPr>
          <w:rFonts w:ascii="Times New Roman" w:hAnsi="Times New Roman" w:cs="Times New Roman"/>
          <w:spacing w:val="-5"/>
        </w:rPr>
        <w:t xml:space="preserve"> </w:t>
      </w:r>
      <w:r w:rsidRPr="006F7804">
        <w:rPr>
          <w:rFonts w:ascii="Times New Roman" w:hAnsi="Times New Roman" w:cs="Times New Roman"/>
        </w:rPr>
        <w:t>to</w:t>
      </w:r>
      <w:r w:rsidRPr="006F7804">
        <w:rPr>
          <w:rFonts w:ascii="Times New Roman" w:hAnsi="Times New Roman" w:cs="Times New Roman"/>
          <w:spacing w:val="-8"/>
        </w:rPr>
        <w:t xml:space="preserve"> </w:t>
      </w:r>
      <w:r w:rsidRPr="006F7804">
        <w:rPr>
          <w:rFonts w:ascii="Times New Roman" w:hAnsi="Times New Roman" w:cs="Times New Roman"/>
        </w:rPr>
        <w:t>promote</w:t>
      </w:r>
      <w:r w:rsidRPr="006F7804">
        <w:rPr>
          <w:rFonts w:ascii="Times New Roman" w:hAnsi="Times New Roman" w:cs="Times New Roman"/>
          <w:spacing w:val="-9"/>
        </w:rPr>
        <w:t xml:space="preserve"> </w:t>
      </w:r>
      <w:r w:rsidRPr="006F7804">
        <w:rPr>
          <w:rFonts w:ascii="Times New Roman" w:hAnsi="Times New Roman" w:cs="Times New Roman"/>
        </w:rPr>
        <w:t>mitigation</w:t>
      </w:r>
      <w:r w:rsidRPr="006F7804">
        <w:rPr>
          <w:rFonts w:ascii="Times New Roman" w:hAnsi="Times New Roman" w:cs="Times New Roman"/>
          <w:spacing w:val="-5"/>
        </w:rPr>
        <w:t xml:space="preserve"> </w:t>
      </w:r>
      <w:r w:rsidRPr="006F7804">
        <w:rPr>
          <w:rFonts w:ascii="Times New Roman" w:hAnsi="Times New Roman" w:cs="Times New Roman"/>
        </w:rPr>
        <w:t>and</w:t>
      </w:r>
      <w:r w:rsidRPr="006F7804">
        <w:rPr>
          <w:rFonts w:ascii="Times New Roman" w:hAnsi="Times New Roman" w:cs="Times New Roman"/>
          <w:spacing w:val="-6"/>
        </w:rPr>
        <w:t xml:space="preserve"> </w:t>
      </w:r>
      <w:r w:rsidRPr="006F7804">
        <w:rPr>
          <w:rFonts w:ascii="Times New Roman" w:hAnsi="Times New Roman" w:cs="Times New Roman"/>
        </w:rPr>
        <w:t>adaptation.</w:t>
      </w:r>
      <w:r w:rsidRPr="006F7804">
        <w:rPr>
          <w:rFonts w:ascii="Times New Roman" w:hAnsi="Times New Roman" w:cs="Times New Roman"/>
          <w:spacing w:val="-6"/>
        </w:rPr>
        <w:t xml:space="preserve"> </w:t>
      </w:r>
      <w:r w:rsidRPr="006F7804">
        <w:rPr>
          <w:rFonts w:ascii="Times New Roman" w:hAnsi="Times New Roman" w:cs="Times New Roman"/>
        </w:rPr>
        <w:t>It</w:t>
      </w:r>
      <w:r w:rsidRPr="006F7804">
        <w:rPr>
          <w:rFonts w:ascii="Times New Roman" w:hAnsi="Times New Roman" w:cs="Times New Roman"/>
          <w:spacing w:val="-8"/>
        </w:rPr>
        <w:t xml:space="preserve"> </w:t>
      </w:r>
      <w:r w:rsidRPr="006F7804">
        <w:rPr>
          <w:rFonts w:ascii="Times New Roman" w:hAnsi="Times New Roman" w:cs="Times New Roman"/>
        </w:rPr>
        <w:t>introduces</w:t>
      </w:r>
      <w:r w:rsidRPr="006F7804">
        <w:rPr>
          <w:rFonts w:ascii="Times New Roman" w:hAnsi="Times New Roman" w:cs="Times New Roman"/>
          <w:spacing w:val="-5"/>
        </w:rPr>
        <w:t xml:space="preserve"> </w:t>
      </w:r>
      <w:r w:rsidRPr="006F7804">
        <w:rPr>
          <w:rFonts w:ascii="Times New Roman" w:hAnsi="Times New Roman" w:cs="Times New Roman"/>
        </w:rPr>
        <w:t>cooperation through</w:t>
      </w:r>
      <w:r w:rsidRPr="006F7804">
        <w:rPr>
          <w:rFonts w:ascii="Times New Roman" w:hAnsi="Times New Roman" w:cs="Times New Roman"/>
          <w:spacing w:val="-10"/>
        </w:rPr>
        <w:t xml:space="preserve"> </w:t>
      </w:r>
      <w:r w:rsidRPr="006F7804">
        <w:rPr>
          <w:rFonts w:ascii="Times New Roman" w:hAnsi="Times New Roman" w:cs="Times New Roman"/>
        </w:rPr>
        <w:t>finance,</w:t>
      </w:r>
      <w:r w:rsidRPr="006F7804">
        <w:rPr>
          <w:rFonts w:ascii="Times New Roman" w:hAnsi="Times New Roman" w:cs="Times New Roman"/>
          <w:spacing w:val="-9"/>
        </w:rPr>
        <w:t xml:space="preserve"> </w:t>
      </w:r>
      <w:r w:rsidRPr="006F7804">
        <w:rPr>
          <w:rFonts w:ascii="Times New Roman" w:hAnsi="Times New Roman" w:cs="Times New Roman"/>
        </w:rPr>
        <w:t>technology</w:t>
      </w:r>
      <w:r w:rsidRPr="006F7804">
        <w:rPr>
          <w:rFonts w:ascii="Times New Roman" w:hAnsi="Times New Roman" w:cs="Times New Roman"/>
          <w:spacing w:val="-9"/>
        </w:rPr>
        <w:t xml:space="preserve"> </w:t>
      </w:r>
      <w:r w:rsidRPr="006F7804">
        <w:rPr>
          <w:rFonts w:ascii="Times New Roman" w:hAnsi="Times New Roman" w:cs="Times New Roman"/>
        </w:rPr>
        <w:t>transfer,</w:t>
      </w:r>
      <w:r w:rsidRPr="006F7804">
        <w:rPr>
          <w:rFonts w:ascii="Times New Roman" w:hAnsi="Times New Roman" w:cs="Times New Roman"/>
          <w:spacing w:val="-10"/>
        </w:rPr>
        <w:t xml:space="preserve"> </w:t>
      </w:r>
      <w:r w:rsidRPr="006F7804">
        <w:rPr>
          <w:rFonts w:ascii="Times New Roman" w:hAnsi="Times New Roman" w:cs="Times New Roman"/>
        </w:rPr>
        <w:t>and</w:t>
      </w:r>
      <w:r w:rsidRPr="006F7804">
        <w:rPr>
          <w:rFonts w:ascii="Times New Roman" w:hAnsi="Times New Roman" w:cs="Times New Roman"/>
          <w:spacing w:val="-9"/>
        </w:rPr>
        <w:t xml:space="preserve"> </w:t>
      </w:r>
      <w:r w:rsidRPr="006F7804">
        <w:rPr>
          <w:rFonts w:ascii="Times New Roman" w:hAnsi="Times New Roman" w:cs="Times New Roman"/>
        </w:rPr>
        <w:t>capacity</w:t>
      </w:r>
      <w:r w:rsidRPr="006F7804">
        <w:rPr>
          <w:rFonts w:ascii="Times New Roman" w:hAnsi="Times New Roman" w:cs="Times New Roman"/>
          <w:spacing w:val="-10"/>
        </w:rPr>
        <w:t xml:space="preserve"> </w:t>
      </w:r>
      <w:r w:rsidRPr="006F7804">
        <w:rPr>
          <w:rFonts w:ascii="Times New Roman" w:hAnsi="Times New Roman" w:cs="Times New Roman"/>
        </w:rPr>
        <w:t>building,</w:t>
      </w:r>
      <w:r w:rsidRPr="006F7804">
        <w:rPr>
          <w:rFonts w:ascii="Times New Roman" w:hAnsi="Times New Roman" w:cs="Times New Roman"/>
          <w:spacing w:val="-11"/>
        </w:rPr>
        <w:t xml:space="preserve"> </w:t>
      </w:r>
      <w:r w:rsidRPr="006F7804">
        <w:rPr>
          <w:rFonts w:ascii="Times New Roman" w:hAnsi="Times New Roman" w:cs="Times New Roman"/>
        </w:rPr>
        <w:t>where</w:t>
      </w:r>
      <w:r w:rsidRPr="006F7804">
        <w:rPr>
          <w:rFonts w:ascii="Times New Roman" w:hAnsi="Times New Roman" w:cs="Times New Roman"/>
          <w:spacing w:val="-11"/>
        </w:rPr>
        <w:t xml:space="preserve"> </w:t>
      </w:r>
      <w:r w:rsidRPr="006F7804">
        <w:rPr>
          <w:rFonts w:ascii="Times New Roman" w:hAnsi="Times New Roman" w:cs="Times New Roman"/>
        </w:rPr>
        <w:t>no</w:t>
      </w:r>
      <w:r w:rsidRPr="006F7804">
        <w:rPr>
          <w:rFonts w:ascii="Times New Roman" w:hAnsi="Times New Roman" w:cs="Times New Roman"/>
          <w:spacing w:val="-9"/>
        </w:rPr>
        <w:t xml:space="preserve"> </w:t>
      </w:r>
      <w:r w:rsidRPr="006F7804">
        <w:rPr>
          <w:rFonts w:ascii="Times New Roman" w:hAnsi="Times New Roman" w:cs="Times New Roman"/>
        </w:rPr>
        <w:t>trading</w:t>
      </w:r>
      <w:r w:rsidRPr="006F7804">
        <w:rPr>
          <w:rFonts w:ascii="Times New Roman" w:hAnsi="Times New Roman" w:cs="Times New Roman"/>
          <w:spacing w:val="-11"/>
        </w:rPr>
        <w:t xml:space="preserve"> </w:t>
      </w:r>
      <w:r w:rsidRPr="006F7804">
        <w:rPr>
          <w:rFonts w:ascii="Times New Roman" w:hAnsi="Times New Roman" w:cs="Times New Roman"/>
        </w:rPr>
        <w:t>of</w:t>
      </w:r>
      <w:r w:rsidRPr="006F7804">
        <w:rPr>
          <w:rFonts w:ascii="Times New Roman" w:hAnsi="Times New Roman" w:cs="Times New Roman"/>
          <w:spacing w:val="-10"/>
        </w:rPr>
        <w:t xml:space="preserve"> </w:t>
      </w:r>
      <w:r w:rsidRPr="006F7804">
        <w:rPr>
          <w:rFonts w:ascii="Times New Roman" w:hAnsi="Times New Roman" w:cs="Times New Roman"/>
        </w:rPr>
        <w:t>emission</w:t>
      </w:r>
      <w:r w:rsidRPr="006F7804">
        <w:rPr>
          <w:rFonts w:ascii="Times New Roman" w:hAnsi="Times New Roman" w:cs="Times New Roman"/>
          <w:spacing w:val="-11"/>
        </w:rPr>
        <w:t xml:space="preserve"> </w:t>
      </w:r>
      <w:r w:rsidRPr="006F7804">
        <w:rPr>
          <w:rFonts w:ascii="Times New Roman" w:hAnsi="Times New Roman" w:cs="Times New Roman"/>
        </w:rPr>
        <w:t>reductions</w:t>
      </w:r>
      <w:r w:rsidRPr="006F7804">
        <w:rPr>
          <w:rFonts w:ascii="Times New Roman" w:hAnsi="Times New Roman" w:cs="Times New Roman"/>
          <w:spacing w:val="-9"/>
        </w:rPr>
        <w:t xml:space="preserve"> </w:t>
      </w:r>
      <w:r w:rsidRPr="006F7804">
        <w:rPr>
          <w:rFonts w:ascii="Times New Roman" w:hAnsi="Times New Roman" w:cs="Times New Roman"/>
        </w:rPr>
        <w:t>is</w:t>
      </w:r>
      <w:r w:rsidRPr="006F7804">
        <w:rPr>
          <w:rFonts w:ascii="Times New Roman" w:hAnsi="Times New Roman" w:cs="Times New Roman"/>
          <w:spacing w:val="-9"/>
        </w:rPr>
        <w:t xml:space="preserve"> </w:t>
      </w:r>
      <w:r w:rsidRPr="006F7804">
        <w:rPr>
          <w:rFonts w:ascii="Times New Roman" w:hAnsi="Times New Roman" w:cs="Times New Roman"/>
          <w:spacing w:val="-2"/>
        </w:rPr>
        <w:t>involved.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95F"/>
    <w:multiLevelType w:val="hybridMultilevel"/>
    <w:tmpl w:val="22B28BFC"/>
    <w:lvl w:ilvl="0" w:tplc="C60C5D14">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9E66BE1"/>
    <w:multiLevelType w:val="hybridMultilevel"/>
    <w:tmpl w:val="61C0571E"/>
    <w:lvl w:ilvl="0" w:tplc="B89232B2">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2EA4067D"/>
    <w:multiLevelType w:val="hybridMultilevel"/>
    <w:tmpl w:val="2D18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E1172"/>
    <w:multiLevelType w:val="hybridMultilevel"/>
    <w:tmpl w:val="56B4D236"/>
    <w:lvl w:ilvl="0" w:tplc="80247ABE">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4BF258CF"/>
    <w:multiLevelType w:val="hybridMultilevel"/>
    <w:tmpl w:val="22B28BFC"/>
    <w:lvl w:ilvl="0" w:tplc="C60C5D14">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51457D02"/>
    <w:multiLevelType w:val="hybridMultilevel"/>
    <w:tmpl w:val="56B4D236"/>
    <w:lvl w:ilvl="0" w:tplc="80247ABE">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15:restartNumberingAfterBreak="0">
    <w:nsid w:val="51BD0D27"/>
    <w:multiLevelType w:val="hybridMultilevel"/>
    <w:tmpl w:val="4C2A7B8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2845428"/>
    <w:multiLevelType w:val="multilevel"/>
    <w:tmpl w:val="DA522AEE"/>
    <w:lvl w:ilvl="0">
      <w:start w:val="1"/>
      <w:numFmt w:val="none"/>
      <w:lvlText w:val="%1"/>
      <w:lvlJc w:val="left"/>
      <w:pPr>
        <w:tabs>
          <w:tab w:val="num" w:pos="720"/>
        </w:tabs>
        <w:ind w:left="0" w:firstLine="0"/>
      </w:pPr>
      <w:rPr>
        <w:rFonts w:ascii="Cambria" w:hAnsi="Cambria" w:hint="default"/>
        <w:b/>
        <w:i w:val="0"/>
        <w:sz w:val="28"/>
      </w:rPr>
    </w:lvl>
    <w:lvl w:ilvl="1">
      <w:start w:val="1"/>
      <w:numFmt w:val="upperRoman"/>
      <w:pStyle w:val="H1"/>
      <w:lvlText w:val="%1%2."/>
      <w:lvlJc w:val="left"/>
      <w:pPr>
        <w:tabs>
          <w:tab w:val="num" w:pos="720"/>
        </w:tabs>
        <w:ind w:left="720" w:hanging="720"/>
      </w:pPr>
      <w:rPr>
        <w:rFonts w:ascii="Cambria" w:hAnsi="Cambria" w:hint="default"/>
        <w:b/>
        <w:i w:val="0"/>
        <w:color w:val="auto"/>
        <w:sz w:val="28"/>
      </w:rPr>
    </w:lvl>
    <w:lvl w:ilvl="2">
      <w:start w:val="1"/>
      <w:numFmt w:val="decimal"/>
      <w:lvlRestart w:val="1"/>
      <w:pStyle w:val="H2"/>
      <w:isLgl/>
      <w:lvlText w:val="%2.%3"/>
      <w:lvlJc w:val="left"/>
      <w:pPr>
        <w:ind w:left="720" w:hanging="720"/>
      </w:pPr>
      <w:rPr>
        <w:rFonts w:ascii="Cambria" w:hAnsi="Cambria" w:hint="default"/>
        <w:b w:val="0"/>
        <w:i w:val="0"/>
        <w:sz w:val="28"/>
      </w:rPr>
    </w:lvl>
    <w:lvl w:ilvl="3">
      <w:start w:val="1"/>
      <w:numFmt w:val="decimal"/>
      <w:lvlRestart w:val="0"/>
      <w:pStyle w:val="H3"/>
      <w:isLgl/>
      <w:lvlText w:val="%2.%3.%4."/>
      <w:lvlJc w:val="left"/>
      <w:pPr>
        <w:ind w:left="720" w:hanging="720"/>
      </w:pPr>
      <w:rPr>
        <w:rFonts w:ascii="Cambria" w:hAnsi="Cambria" w:hint="default"/>
        <w:b/>
        <w:i w:val="0"/>
        <w:color w:val="auto"/>
        <w:sz w:val="16"/>
      </w:rPr>
    </w:lvl>
    <w:lvl w:ilvl="4">
      <w:start w:val="1"/>
      <w:numFmt w:val="decimal"/>
      <w:lvlRestart w:val="1"/>
      <w:pStyle w:val="P1"/>
      <w:lvlText w:val="%5."/>
      <w:lvlJc w:val="left"/>
      <w:pPr>
        <w:tabs>
          <w:tab w:val="num" w:pos="720"/>
        </w:tabs>
        <w:ind w:left="0" w:firstLine="0"/>
      </w:pPr>
      <w:rPr>
        <w:rFonts w:ascii="Cambria" w:hAnsi="Cambria" w:hint="default"/>
        <w:b w:val="0"/>
        <w:i w:val="0"/>
        <w:color w:val="auto"/>
        <w:sz w:val="16"/>
      </w:rPr>
    </w:lvl>
    <w:lvl w:ilvl="5">
      <w:start w:val="1"/>
      <w:numFmt w:val="lowerLetter"/>
      <w:pStyle w:val="P2"/>
      <w:lvlText w:val="(%6)"/>
      <w:lvlJc w:val="left"/>
      <w:pPr>
        <w:ind w:left="720" w:hanging="720"/>
      </w:pPr>
      <w:rPr>
        <w:rFonts w:ascii="Cambria" w:hAnsi="Cambria" w:hint="default"/>
        <w:b w:val="0"/>
        <w:i w:val="0"/>
        <w:sz w:val="16"/>
      </w:rPr>
    </w:lvl>
    <w:lvl w:ilvl="6">
      <w:start w:val="1"/>
      <w:numFmt w:val="lowerRoman"/>
      <w:pStyle w:val="P3"/>
      <w:lvlText w:val="(%7)"/>
      <w:lvlJc w:val="left"/>
      <w:pPr>
        <w:ind w:left="1440" w:hanging="720"/>
      </w:pPr>
      <w:rPr>
        <w:rFonts w:ascii="Cambria" w:hAnsi="Cambria" w:hint="default"/>
        <w:b w:val="0"/>
        <w:i w:val="0"/>
        <w:sz w:val="16"/>
      </w:rPr>
    </w:lvl>
    <w:lvl w:ilvl="7">
      <w:start w:val="1"/>
      <w:numFmt w:val="decimal"/>
      <w:pStyle w:val="P4-new"/>
      <w:lvlText w:val="(%8)"/>
      <w:lvlJc w:val="left"/>
      <w:pPr>
        <w:ind w:left="2160" w:hanging="720"/>
      </w:pPr>
      <w:rPr>
        <w:rFonts w:ascii="Cambria" w:hAnsi="Cambria" w:hint="default"/>
        <w:b w:val="0"/>
        <w:bCs w:val="0"/>
        <w:i w:val="0"/>
        <w:iCs w:val="0"/>
        <w:caps w:val="0"/>
        <w:strike w:val="0"/>
        <w:dstrike w:val="0"/>
        <w:vanish w:val="0"/>
        <w:color w:val="000000"/>
        <w:spacing w:val="0"/>
        <w:kern w:val="0"/>
        <w:position w:val="0"/>
        <w:sz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pStyle w:val="P5"/>
      <w:lvlText w:val="%9."/>
      <w:lvlJc w:val="left"/>
      <w:pPr>
        <w:ind w:left="2520" w:hanging="360"/>
      </w:pPr>
      <w:rPr>
        <w:rFonts w:hint="default"/>
        <w:sz w:val="16"/>
      </w:rPr>
    </w:lvl>
  </w:abstractNum>
  <w:abstractNum w:abstractNumId="8" w15:restartNumberingAfterBreak="0">
    <w:nsid w:val="5D461B50"/>
    <w:multiLevelType w:val="hybridMultilevel"/>
    <w:tmpl w:val="589A7D80"/>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6D1640C0"/>
    <w:multiLevelType w:val="hybridMultilevel"/>
    <w:tmpl w:val="26CE3778"/>
    <w:lvl w:ilvl="0" w:tplc="474808F6">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337996362">
    <w:abstractNumId w:val="0"/>
  </w:num>
  <w:num w:numId="2" w16cid:durableId="1255892632">
    <w:abstractNumId w:val="1"/>
  </w:num>
  <w:num w:numId="3" w16cid:durableId="496773006">
    <w:abstractNumId w:val="4"/>
  </w:num>
  <w:num w:numId="4" w16cid:durableId="1021474609">
    <w:abstractNumId w:val="2"/>
  </w:num>
  <w:num w:numId="5" w16cid:durableId="316960849">
    <w:abstractNumId w:val="6"/>
  </w:num>
  <w:num w:numId="6" w16cid:durableId="461387815">
    <w:abstractNumId w:val="9"/>
  </w:num>
  <w:num w:numId="7" w16cid:durableId="1207450620">
    <w:abstractNumId w:val="7"/>
  </w:num>
  <w:num w:numId="8" w16cid:durableId="1312176301">
    <w:abstractNumId w:val="3"/>
  </w:num>
  <w:num w:numId="9" w16cid:durableId="1417743754">
    <w:abstractNumId w:val="5"/>
  </w:num>
  <w:num w:numId="10" w16cid:durableId="49378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6DA"/>
    <w:rsid w:val="0005584D"/>
    <w:rsid w:val="00057D20"/>
    <w:rsid w:val="0006233C"/>
    <w:rsid w:val="000729FE"/>
    <w:rsid w:val="00102D04"/>
    <w:rsid w:val="00121885"/>
    <w:rsid w:val="00134ED8"/>
    <w:rsid w:val="001572E1"/>
    <w:rsid w:val="001A5127"/>
    <w:rsid w:val="001A5C20"/>
    <w:rsid w:val="001E02CB"/>
    <w:rsid w:val="001E23BE"/>
    <w:rsid w:val="001E4C34"/>
    <w:rsid w:val="001E74BB"/>
    <w:rsid w:val="001F3D70"/>
    <w:rsid w:val="00207A2F"/>
    <w:rsid w:val="00214470"/>
    <w:rsid w:val="002260CF"/>
    <w:rsid w:val="00226140"/>
    <w:rsid w:val="00243D42"/>
    <w:rsid w:val="00262DE4"/>
    <w:rsid w:val="00264B12"/>
    <w:rsid w:val="002738CD"/>
    <w:rsid w:val="002A305E"/>
    <w:rsid w:val="002A7530"/>
    <w:rsid w:val="002B02BF"/>
    <w:rsid w:val="002F0FEB"/>
    <w:rsid w:val="003124EF"/>
    <w:rsid w:val="003308AA"/>
    <w:rsid w:val="00390BB9"/>
    <w:rsid w:val="003A3ACC"/>
    <w:rsid w:val="003A6809"/>
    <w:rsid w:val="003F0E57"/>
    <w:rsid w:val="003F109B"/>
    <w:rsid w:val="00421AAD"/>
    <w:rsid w:val="0044702C"/>
    <w:rsid w:val="004B5A8B"/>
    <w:rsid w:val="00514646"/>
    <w:rsid w:val="005375A0"/>
    <w:rsid w:val="005429D1"/>
    <w:rsid w:val="00551110"/>
    <w:rsid w:val="00560664"/>
    <w:rsid w:val="005A419A"/>
    <w:rsid w:val="005C6F30"/>
    <w:rsid w:val="005D7219"/>
    <w:rsid w:val="006123FD"/>
    <w:rsid w:val="00671A62"/>
    <w:rsid w:val="006A53F5"/>
    <w:rsid w:val="006E2052"/>
    <w:rsid w:val="006F6A81"/>
    <w:rsid w:val="006F7804"/>
    <w:rsid w:val="0071012C"/>
    <w:rsid w:val="00780117"/>
    <w:rsid w:val="008158B2"/>
    <w:rsid w:val="0082070F"/>
    <w:rsid w:val="00881630"/>
    <w:rsid w:val="008D36DB"/>
    <w:rsid w:val="0090680A"/>
    <w:rsid w:val="0092734B"/>
    <w:rsid w:val="00983222"/>
    <w:rsid w:val="009A1AAE"/>
    <w:rsid w:val="009C6984"/>
    <w:rsid w:val="009D5774"/>
    <w:rsid w:val="009D6E7E"/>
    <w:rsid w:val="00A04BA5"/>
    <w:rsid w:val="00A30B98"/>
    <w:rsid w:val="00A5267F"/>
    <w:rsid w:val="00AB309E"/>
    <w:rsid w:val="00AB6CEA"/>
    <w:rsid w:val="00AC0079"/>
    <w:rsid w:val="00AD7D91"/>
    <w:rsid w:val="00AF20C6"/>
    <w:rsid w:val="00B07936"/>
    <w:rsid w:val="00B47B27"/>
    <w:rsid w:val="00B558ED"/>
    <w:rsid w:val="00B9169E"/>
    <w:rsid w:val="00B96950"/>
    <w:rsid w:val="00BC65B5"/>
    <w:rsid w:val="00BF7719"/>
    <w:rsid w:val="00BF77F5"/>
    <w:rsid w:val="00C14BBE"/>
    <w:rsid w:val="00C516DA"/>
    <w:rsid w:val="00C56803"/>
    <w:rsid w:val="00C661B9"/>
    <w:rsid w:val="00CC0EFD"/>
    <w:rsid w:val="00CD78B8"/>
    <w:rsid w:val="00CE3551"/>
    <w:rsid w:val="00D04860"/>
    <w:rsid w:val="00D074A5"/>
    <w:rsid w:val="00D756AB"/>
    <w:rsid w:val="00D860EF"/>
    <w:rsid w:val="00DA688F"/>
    <w:rsid w:val="00E7748D"/>
    <w:rsid w:val="00EE55F9"/>
    <w:rsid w:val="00F9317B"/>
    <w:rsid w:val="00F94A38"/>
    <w:rsid w:val="00FA5ACD"/>
    <w:rsid w:val="00FE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0D36"/>
  <w15:chartTrackingRefBased/>
  <w15:docId w15:val="{08BDBFC5-66B4-4595-A4DF-4E2B553D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48D"/>
    <w:pPr>
      <w:ind w:left="720"/>
      <w:contextualSpacing/>
    </w:pPr>
  </w:style>
  <w:style w:type="table" w:styleId="TableGrid">
    <w:name w:val="Table Grid"/>
    <w:basedOn w:val="TableNormal"/>
    <w:uiPriority w:val="39"/>
    <w:rsid w:val="0082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6950"/>
    <w:rPr>
      <w:sz w:val="16"/>
      <w:szCs w:val="16"/>
    </w:rPr>
  </w:style>
  <w:style w:type="paragraph" w:styleId="CommentText">
    <w:name w:val="annotation text"/>
    <w:basedOn w:val="Normal"/>
    <w:link w:val="CommentTextChar"/>
    <w:uiPriority w:val="99"/>
    <w:semiHidden/>
    <w:unhideWhenUsed/>
    <w:rsid w:val="00B96950"/>
    <w:pPr>
      <w:spacing w:line="240" w:lineRule="auto"/>
    </w:pPr>
    <w:rPr>
      <w:sz w:val="20"/>
      <w:szCs w:val="20"/>
    </w:rPr>
  </w:style>
  <w:style w:type="character" w:customStyle="1" w:styleId="CommentTextChar">
    <w:name w:val="Comment Text Char"/>
    <w:basedOn w:val="DefaultParagraphFont"/>
    <w:link w:val="CommentText"/>
    <w:uiPriority w:val="99"/>
    <w:semiHidden/>
    <w:rsid w:val="00B96950"/>
    <w:rPr>
      <w:sz w:val="20"/>
      <w:szCs w:val="20"/>
    </w:rPr>
  </w:style>
  <w:style w:type="paragraph" w:styleId="CommentSubject">
    <w:name w:val="annotation subject"/>
    <w:basedOn w:val="CommentText"/>
    <w:next w:val="CommentText"/>
    <w:link w:val="CommentSubjectChar"/>
    <w:uiPriority w:val="99"/>
    <w:semiHidden/>
    <w:unhideWhenUsed/>
    <w:rsid w:val="00B96950"/>
    <w:rPr>
      <w:b/>
      <w:bCs/>
    </w:rPr>
  </w:style>
  <w:style w:type="character" w:customStyle="1" w:styleId="CommentSubjectChar">
    <w:name w:val="Comment Subject Char"/>
    <w:basedOn w:val="CommentTextChar"/>
    <w:link w:val="CommentSubject"/>
    <w:uiPriority w:val="99"/>
    <w:semiHidden/>
    <w:rsid w:val="00B96950"/>
    <w:rPr>
      <w:b/>
      <w:bCs/>
      <w:sz w:val="20"/>
      <w:szCs w:val="20"/>
    </w:rPr>
  </w:style>
  <w:style w:type="paragraph" w:styleId="Revision">
    <w:name w:val="Revision"/>
    <w:hidden/>
    <w:uiPriority w:val="99"/>
    <w:semiHidden/>
    <w:rsid w:val="00B96950"/>
    <w:pPr>
      <w:spacing w:after="0" w:line="240" w:lineRule="auto"/>
    </w:pPr>
  </w:style>
  <w:style w:type="paragraph" w:styleId="BalloonText">
    <w:name w:val="Balloon Text"/>
    <w:basedOn w:val="Normal"/>
    <w:link w:val="BalloonTextChar"/>
    <w:uiPriority w:val="99"/>
    <w:semiHidden/>
    <w:unhideWhenUsed/>
    <w:rsid w:val="00B96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950"/>
    <w:rPr>
      <w:rFonts w:ascii="Segoe UI" w:hAnsi="Segoe UI" w:cs="Segoe UI"/>
      <w:sz w:val="18"/>
      <w:szCs w:val="18"/>
    </w:rPr>
  </w:style>
  <w:style w:type="paragraph" w:styleId="BodyText">
    <w:name w:val="Body Text"/>
    <w:basedOn w:val="Normal"/>
    <w:link w:val="BodyTextChar"/>
    <w:uiPriority w:val="1"/>
    <w:qFormat/>
    <w:rsid w:val="003A6809"/>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3A6809"/>
    <w:rPr>
      <w:rFonts w:ascii="Calibri" w:eastAsia="Calibri" w:hAnsi="Calibri" w:cs="Calibri"/>
      <w:sz w:val="20"/>
      <w:szCs w:val="20"/>
    </w:rPr>
  </w:style>
  <w:style w:type="paragraph" w:styleId="FootnoteText">
    <w:name w:val="footnote text"/>
    <w:basedOn w:val="Normal"/>
    <w:link w:val="FootnoteTextChar"/>
    <w:uiPriority w:val="99"/>
    <w:semiHidden/>
    <w:unhideWhenUsed/>
    <w:rsid w:val="003A6809"/>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3A6809"/>
    <w:rPr>
      <w:rFonts w:ascii="Calibri" w:eastAsia="Calibri" w:hAnsi="Calibri" w:cs="Calibri"/>
      <w:sz w:val="20"/>
      <w:szCs w:val="20"/>
    </w:rPr>
  </w:style>
  <w:style w:type="character" w:styleId="FootnoteReference">
    <w:name w:val="footnote reference"/>
    <w:basedOn w:val="DefaultParagraphFont"/>
    <w:uiPriority w:val="99"/>
    <w:semiHidden/>
    <w:unhideWhenUsed/>
    <w:rsid w:val="003A6809"/>
    <w:rPr>
      <w:vertAlign w:val="superscript"/>
    </w:rPr>
  </w:style>
  <w:style w:type="paragraph" w:customStyle="1" w:styleId="H3">
    <w:name w:val="H3"/>
    <w:basedOn w:val="H2"/>
    <w:qFormat/>
    <w:rsid w:val="006A53F5"/>
    <w:pPr>
      <w:numPr>
        <w:ilvl w:val="3"/>
      </w:numPr>
      <w:spacing w:before="240"/>
      <w:ind w:left="2570" w:hanging="360"/>
      <w:outlineLvl w:val="9"/>
    </w:pPr>
    <w:rPr>
      <w:b/>
      <w:sz w:val="22"/>
      <w14:ligatures w14:val="none"/>
    </w:rPr>
  </w:style>
  <w:style w:type="paragraph" w:customStyle="1" w:styleId="H1">
    <w:name w:val="H1"/>
    <w:link w:val="H1Zchn"/>
    <w:uiPriority w:val="99"/>
    <w:qFormat/>
    <w:rsid w:val="006A53F5"/>
    <w:pPr>
      <w:numPr>
        <w:ilvl w:val="1"/>
        <w:numId w:val="7"/>
      </w:numPr>
      <w:spacing w:before="360" w:after="240" w:line="240" w:lineRule="auto"/>
      <w:outlineLvl w:val="0"/>
    </w:pPr>
    <w:rPr>
      <w:rFonts w:ascii="Cambria" w:eastAsiaTheme="minorEastAsia" w:hAnsi="Cambria"/>
      <w:b/>
      <w:sz w:val="28"/>
      <w:szCs w:val="28"/>
      <w:lang w:val="en-GB"/>
      <w14:ligatures w14:val="standardContextual"/>
    </w:rPr>
  </w:style>
  <w:style w:type="paragraph" w:customStyle="1" w:styleId="H2">
    <w:name w:val="H2"/>
    <w:basedOn w:val="H1"/>
    <w:uiPriority w:val="99"/>
    <w:qFormat/>
    <w:rsid w:val="006A53F5"/>
    <w:pPr>
      <w:numPr>
        <w:ilvl w:val="2"/>
      </w:numPr>
      <w:ind w:left="1850" w:hanging="180"/>
      <w:outlineLvl w:val="1"/>
    </w:pPr>
    <w:rPr>
      <w:b w:val="0"/>
    </w:rPr>
  </w:style>
  <w:style w:type="character" w:customStyle="1" w:styleId="H1Zchn">
    <w:name w:val="H1 Zchn"/>
    <w:basedOn w:val="DefaultParagraphFont"/>
    <w:link w:val="H1"/>
    <w:uiPriority w:val="99"/>
    <w:rsid w:val="006A53F5"/>
    <w:rPr>
      <w:rFonts w:ascii="Cambria" w:eastAsiaTheme="minorEastAsia" w:hAnsi="Cambria"/>
      <w:b/>
      <w:sz w:val="28"/>
      <w:szCs w:val="28"/>
      <w:lang w:val="en-GB"/>
      <w14:ligatures w14:val="standardContextual"/>
    </w:rPr>
  </w:style>
  <w:style w:type="paragraph" w:customStyle="1" w:styleId="P1">
    <w:name w:val="P1"/>
    <w:basedOn w:val="H3"/>
    <w:uiPriority w:val="99"/>
    <w:qFormat/>
    <w:rsid w:val="006A53F5"/>
    <w:pPr>
      <w:numPr>
        <w:ilvl w:val="4"/>
      </w:numPr>
      <w:tabs>
        <w:tab w:val="clear" w:pos="720"/>
      </w:tabs>
      <w:spacing w:before="120" w:after="120"/>
      <w:ind w:left="3290" w:hanging="360"/>
    </w:pPr>
    <w:rPr>
      <w:b w:val="0"/>
      <w:lang w:eastAsia="en-GB"/>
    </w:rPr>
  </w:style>
  <w:style w:type="paragraph" w:customStyle="1" w:styleId="P2">
    <w:name w:val="P2"/>
    <w:basedOn w:val="P1"/>
    <w:uiPriority w:val="99"/>
    <w:qFormat/>
    <w:rsid w:val="006A53F5"/>
    <w:pPr>
      <w:numPr>
        <w:ilvl w:val="5"/>
      </w:numPr>
      <w:ind w:left="4010" w:hanging="180"/>
    </w:pPr>
    <w:rPr>
      <w:color w:val="000000" w:themeColor="text1"/>
    </w:rPr>
  </w:style>
  <w:style w:type="paragraph" w:customStyle="1" w:styleId="P3">
    <w:name w:val="P3"/>
    <w:basedOn w:val="P2"/>
    <w:uiPriority w:val="99"/>
    <w:qFormat/>
    <w:rsid w:val="006A53F5"/>
    <w:pPr>
      <w:numPr>
        <w:ilvl w:val="6"/>
      </w:numPr>
      <w:tabs>
        <w:tab w:val="num" w:pos="360"/>
      </w:tabs>
      <w:ind w:left="4730" w:hanging="360"/>
    </w:pPr>
  </w:style>
  <w:style w:type="paragraph" w:customStyle="1" w:styleId="P5">
    <w:name w:val="P5"/>
    <w:basedOn w:val="Normal"/>
    <w:qFormat/>
    <w:rsid w:val="006A53F5"/>
    <w:pPr>
      <w:numPr>
        <w:ilvl w:val="8"/>
        <w:numId w:val="7"/>
      </w:numPr>
      <w:spacing w:before="120" w:after="120" w:line="240" w:lineRule="auto"/>
    </w:pPr>
    <w:rPr>
      <w:rFonts w:ascii="Cambria" w:eastAsiaTheme="minorEastAsia" w:hAnsi="Cambria"/>
      <w:color w:val="000000" w:themeColor="text1"/>
      <w:szCs w:val="28"/>
      <w:lang w:val="en-GB"/>
      <w14:ligatures w14:val="standardContextual"/>
    </w:rPr>
  </w:style>
  <w:style w:type="paragraph" w:customStyle="1" w:styleId="P4-new">
    <w:name w:val="P4 - new"/>
    <w:basedOn w:val="P3"/>
    <w:qFormat/>
    <w:rsid w:val="006A53F5"/>
    <w:pPr>
      <w:numPr>
        <w:ilvl w:val="7"/>
      </w:numPr>
      <w:tabs>
        <w:tab w:val="num" w:pos="360"/>
      </w:tabs>
      <w:ind w:left="5450" w:hanging="360"/>
    </w:pPr>
  </w:style>
  <w:style w:type="paragraph" w:customStyle="1" w:styleId="BankNormal">
    <w:name w:val="BankNormal"/>
    <w:basedOn w:val="Normal"/>
    <w:rsid w:val="00AF20C6"/>
    <w:pPr>
      <w:spacing w:after="240" w:line="240" w:lineRule="auto"/>
    </w:pPr>
    <w:rPr>
      <w:rFonts w:ascii="Times New Roman" w:eastAsia="Times New Roman" w:hAnsi="Times New Roman" w:cs="Times New Roman"/>
      <w:sz w:val="24"/>
      <w:szCs w:val="20"/>
    </w:rPr>
  </w:style>
  <w:style w:type="paragraph" w:styleId="NoSpacing">
    <w:name w:val="No Spacing"/>
    <w:aliases w:val="JJFLOMO,District #4,DISTRICT #4,Federation of Liberian Youth (FLY)"/>
    <w:link w:val="NoSpacingChar"/>
    <w:uiPriority w:val="1"/>
    <w:qFormat/>
    <w:rsid w:val="005375A0"/>
    <w:pPr>
      <w:spacing w:after="0" w:line="240" w:lineRule="auto"/>
    </w:pPr>
    <w:rPr>
      <w:kern w:val="2"/>
      <w:sz w:val="24"/>
      <w:szCs w:val="24"/>
      <w14:ligatures w14:val="standardContextual"/>
    </w:rPr>
  </w:style>
  <w:style w:type="character" w:customStyle="1" w:styleId="NoSpacingChar">
    <w:name w:val="No Spacing Char"/>
    <w:aliases w:val="JJFLOMO Char,District #4 Char,DISTRICT #4 Char,Federation of Liberian Youth (FLY) Char"/>
    <w:basedOn w:val="DefaultParagraphFont"/>
    <w:link w:val="NoSpacing"/>
    <w:uiPriority w:val="1"/>
    <w:locked/>
    <w:rsid w:val="005375A0"/>
    <w:rPr>
      <w:kern w:val="2"/>
      <w:sz w:val="24"/>
      <w:szCs w:val="24"/>
      <w14:ligatures w14:val="standardContextual"/>
    </w:rPr>
  </w:style>
  <w:style w:type="paragraph" w:styleId="Title">
    <w:name w:val="Title"/>
    <w:basedOn w:val="Normal"/>
    <w:link w:val="TitleChar"/>
    <w:qFormat/>
    <w:rsid w:val="005375A0"/>
    <w:pPr>
      <w:spacing w:after="0" w:line="240" w:lineRule="auto"/>
      <w:jc w:val="center"/>
    </w:pPr>
    <w:rPr>
      <w:rFonts w:ascii="Times New Roman" w:eastAsia="Times New Roman" w:hAnsi="Times New Roman" w:cs="Times New Roman"/>
      <w:b/>
      <w:bCs/>
      <w:color w:val="008000"/>
      <w:sz w:val="28"/>
      <w:szCs w:val="28"/>
    </w:rPr>
  </w:style>
  <w:style w:type="character" w:customStyle="1" w:styleId="TitleChar">
    <w:name w:val="Title Char"/>
    <w:basedOn w:val="DefaultParagraphFont"/>
    <w:link w:val="Title"/>
    <w:rsid w:val="005375A0"/>
    <w:rPr>
      <w:rFonts w:ascii="Times New Roman" w:eastAsia="Times New Roman" w:hAnsi="Times New Roman" w:cs="Times New Roman"/>
      <w:b/>
      <w:bCs/>
      <w:color w:val="008000"/>
      <w:sz w:val="28"/>
      <w:szCs w:val="28"/>
    </w:rPr>
  </w:style>
  <w:style w:type="paragraph" w:styleId="Subtitle">
    <w:name w:val="Subtitle"/>
    <w:basedOn w:val="Normal"/>
    <w:link w:val="SubtitleChar"/>
    <w:qFormat/>
    <w:rsid w:val="005375A0"/>
    <w:pPr>
      <w:spacing w:after="0" w:line="240" w:lineRule="auto"/>
      <w:jc w:val="center"/>
    </w:pPr>
    <w:rPr>
      <w:rFonts w:ascii="Times New Roman" w:eastAsia="Times New Roman" w:hAnsi="Times New Roman" w:cs="Times New Roman"/>
      <w:b/>
      <w:bCs/>
      <w:color w:val="008000"/>
      <w:sz w:val="24"/>
      <w:szCs w:val="24"/>
    </w:rPr>
  </w:style>
  <w:style w:type="character" w:customStyle="1" w:styleId="SubtitleChar">
    <w:name w:val="Subtitle Char"/>
    <w:basedOn w:val="DefaultParagraphFont"/>
    <w:link w:val="Subtitle"/>
    <w:rsid w:val="005375A0"/>
    <w:rPr>
      <w:rFonts w:ascii="Times New Roman" w:eastAsia="Times New Roman" w:hAnsi="Times New Roman" w:cs="Times New Roman"/>
      <w:b/>
      <w:bCs/>
      <w:color w:val="0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Zargou Elijah</dc:creator>
  <cp:keywords/>
  <dc:description/>
  <cp:lastModifiedBy>EPA IT</cp:lastModifiedBy>
  <cp:revision>2</cp:revision>
  <dcterms:created xsi:type="dcterms:W3CDTF">2024-12-05T17:08:00Z</dcterms:created>
  <dcterms:modified xsi:type="dcterms:W3CDTF">2024-12-05T17:08:00Z</dcterms:modified>
</cp:coreProperties>
</file>