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70CFC" w14:textId="77777777" w:rsidR="00135C39" w:rsidRPr="00E85CC8" w:rsidRDefault="00135C39" w:rsidP="00682661"/>
    <w:tbl>
      <w:tblPr>
        <w:tblW w:w="961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1418"/>
        <w:gridCol w:w="3976"/>
      </w:tblGrid>
      <w:tr w:rsidR="00135C39" w:rsidRPr="00E85CC8" w14:paraId="0D3D29CD" w14:textId="77777777" w:rsidTr="00682661">
        <w:trPr>
          <w:trHeight w:val="98"/>
        </w:trPr>
        <w:tc>
          <w:tcPr>
            <w:tcW w:w="4219" w:type="dxa"/>
            <w:gridSpan w:val="2"/>
          </w:tcPr>
          <w:p w14:paraId="3859E6F5" w14:textId="77777777" w:rsidR="00135C39" w:rsidRPr="00E85CC8" w:rsidRDefault="00135C39">
            <w:pPr>
              <w:pStyle w:val="Default"/>
              <w:rPr>
                <w:sz w:val="22"/>
                <w:szCs w:val="22"/>
              </w:rPr>
            </w:pPr>
            <w:r w:rsidRPr="00682661">
              <w:rPr>
                <w:sz w:val="22"/>
                <w:szCs w:val="22"/>
              </w:rPr>
              <w:t xml:space="preserve"> </w:t>
            </w:r>
            <w:r w:rsidRPr="00E85CC8">
              <w:rPr>
                <w:b/>
                <w:bCs/>
                <w:sz w:val="22"/>
                <w:szCs w:val="22"/>
              </w:rPr>
              <w:t xml:space="preserve">Job title </w:t>
            </w:r>
          </w:p>
        </w:tc>
        <w:tc>
          <w:tcPr>
            <w:tcW w:w="5394" w:type="dxa"/>
            <w:gridSpan w:val="2"/>
          </w:tcPr>
          <w:p w14:paraId="1D4382F7" w14:textId="4ED1A776" w:rsidR="00135C39" w:rsidRPr="00E85CC8" w:rsidRDefault="00AE5F89">
            <w:pPr>
              <w:pStyle w:val="Default"/>
              <w:rPr>
                <w:b/>
                <w:bCs/>
                <w:sz w:val="22"/>
                <w:szCs w:val="22"/>
              </w:rPr>
            </w:pPr>
            <w:r w:rsidRPr="00E85CC8">
              <w:rPr>
                <w:b/>
                <w:bCs/>
                <w:sz w:val="22"/>
                <w:szCs w:val="22"/>
              </w:rPr>
              <w:t>Monitoring &amp; Evaluation</w:t>
            </w:r>
            <w:r w:rsidR="00135C39" w:rsidRPr="00E85CC8">
              <w:rPr>
                <w:b/>
                <w:bCs/>
                <w:sz w:val="22"/>
                <w:szCs w:val="22"/>
              </w:rPr>
              <w:t xml:space="preserve"> Officer </w:t>
            </w:r>
          </w:p>
          <w:p w14:paraId="6BFE1374" w14:textId="44416EC6" w:rsidR="00AE5F89" w:rsidRPr="00E85CC8" w:rsidRDefault="00AE5F89">
            <w:pPr>
              <w:pStyle w:val="Default"/>
              <w:rPr>
                <w:sz w:val="22"/>
                <w:szCs w:val="22"/>
              </w:rPr>
            </w:pPr>
          </w:p>
        </w:tc>
      </w:tr>
      <w:tr w:rsidR="00135C39" w:rsidRPr="00E85CC8" w14:paraId="7D4158E2" w14:textId="77777777" w:rsidTr="00682661">
        <w:trPr>
          <w:trHeight w:val="102"/>
        </w:trPr>
        <w:tc>
          <w:tcPr>
            <w:tcW w:w="4219" w:type="dxa"/>
            <w:gridSpan w:val="2"/>
          </w:tcPr>
          <w:p w14:paraId="7E795D3C" w14:textId="77777777" w:rsidR="00135C39" w:rsidRPr="00E85CC8" w:rsidRDefault="00135C39">
            <w:pPr>
              <w:pStyle w:val="Default"/>
              <w:rPr>
                <w:sz w:val="22"/>
                <w:szCs w:val="22"/>
              </w:rPr>
            </w:pPr>
            <w:r w:rsidRPr="00E85CC8">
              <w:rPr>
                <w:b/>
                <w:bCs/>
                <w:sz w:val="22"/>
                <w:szCs w:val="22"/>
              </w:rPr>
              <w:t xml:space="preserve">Procuring Entity </w:t>
            </w:r>
          </w:p>
        </w:tc>
        <w:tc>
          <w:tcPr>
            <w:tcW w:w="5394" w:type="dxa"/>
            <w:gridSpan w:val="2"/>
          </w:tcPr>
          <w:p w14:paraId="2D93E10E" w14:textId="77777777" w:rsidR="00AE5F89" w:rsidRPr="00E85CC8" w:rsidRDefault="00135C39">
            <w:pPr>
              <w:pStyle w:val="Default"/>
              <w:rPr>
                <w:sz w:val="22"/>
                <w:szCs w:val="22"/>
              </w:rPr>
            </w:pPr>
            <w:r w:rsidRPr="00E85CC8">
              <w:rPr>
                <w:sz w:val="22"/>
                <w:szCs w:val="22"/>
              </w:rPr>
              <w:t>Environmental Protection Agency (EPA)</w:t>
            </w:r>
          </w:p>
          <w:p w14:paraId="10FAB6BE" w14:textId="4203F9D3" w:rsidR="00135C39" w:rsidRPr="00E85CC8" w:rsidRDefault="00135C39">
            <w:pPr>
              <w:pStyle w:val="Default"/>
              <w:rPr>
                <w:sz w:val="22"/>
                <w:szCs w:val="22"/>
              </w:rPr>
            </w:pPr>
            <w:r w:rsidRPr="00E85CC8">
              <w:rPr>
                <w:sz w:val="22"/>
                <w:szCs w:val="22"/>
              </w:rPr>
              <w:t xml:space="preserve"> </w:t>
            </w:r>
          </w:p>
        </w:tc>
      </w:tr>
      <w:tr w:rsidR="00135C39" w:rsidRPr="00E85CC8" w14:paraId="0CC9FBD4" w14:textId="77777777" w:rsidTr="00682661">
        <w:trPr>
          <w:trHeight w:val="489"/>
        </w:trPr>
        <w:tc>
          <w:tcPr>
            <w:tcW w:w="4219" w:type="dxa"/>
            <w:gridSpan w:val="2"/>
          </w:tcPr>
          <w:p w14:paraId="4EFBC957" w14:textId="77777777" w:rsidR="00135C39" w:rsidRPr="00E85CC8" w:rsidRDefault="00135C39">
            <w:pPr>
              <w:pStyle w:val="Default"/>
              <w:rPr>
                <w:sz w:val="22"/>
                <w:szCs w:val="22"/>
              </w:rPr>
            </w:pPr>
            <w:proofErr w:type="spellStart"/>
            <w:r w:rsidRPr="00E85CC8">
              <w:rPr>
                <w:b/>
                <w:bCs/>
                <w:sz w:val="22"/>
                <w:szCs w:val="22"/>
              </w:rPr>
              <w:t>Programme</w:t>
            </w:r>
            <w:proofErr w:type="spellEnd"/>
            <w:r w:rsidRPr="00E85CC8">
              <w:rPr>
                <w:b/>
                <w:bCs/>
                <w:sz w:val="22"/>
                <w:szCs w:val="22"/>
              </w:rPr>
              <w:t xml:space="preserve">/Project </w:t>
            </w:r>
          </w:p>
        </w:tc>
        <w:tc>
          <w:tcPr>
            <w:tcW w:w="5394" w:type="dxa"/>
            <w:gridSpan w:val="2"/>
          </w:tcPr>
          <w:p w14:paraId="2C67F688" w14:textId="77777777" w:rsidR="00135C39" w:rsidRPr="00E85CC8" w:rsidRDefault="00135C39">
            <w:pPr>
              <w:pStyle w:val="Default"/>
              <w:rPr>
                <w:sz w:val="22"/>
                <w:szCs w:val="22"/>
              </w:rPr>
            </w:pPr>
            <w:r w:rsidRPr="00E85CC8">
              <w:rPr>
                <w:sz w:val="22"/>
                <w:szCs w:val="22"/>
              </w:rPr>
              <w:t xml:space="preserve">Monrovia Metropolitan Climate Resilience Project </w:t>
            </w:r>
          </w:p>
          <w:p w14:paraId="4DE1104B" w14:textId="4D30FFD9" w:rsidR="00447C63" w:rsidRPr="00E85CC8" w:rsidRDefault="00135C39">
            <w:pPr>
              <w:pStyle w:val="Default"/>
              <w:rPr>
                <w:sz w:val="22"/>
                <w:szCs w:val="22"/>
              </w:rPr>
            </w:pPr>
            <w:r w:rsidRPr="00E85CC8">
              <w:rPr>
                <w:sz w:val="22"/>
                <w:szCs w:val="22"/>
              </w:rPr>
              <w:t xml:space="preserve">(MMCRP) </w:t>
            </w:r>
          </w:p>
          <w:p w14:paraId="2B6996C6" w14:textId="1D2DA1EA" w:rsidR="00AE5F89" w:rsidRPr="00E85CC8" w:rsidRDefault="00AE5F89">
            <w:pPr>
              <w:pStyle w:val="Default"/>
              <w:rPr>
                <w:sz w:val="22"/>
                <w:szCs w:val="22"/>
              </w:rPr>
            </w:pPr>
          </w:p>
        </w:tc>
      </w:tr>
      <w:tr w:rsidR="00135C39" w:rsidRPr="00E85CC8" w14:paraId="62D700F4" w14:textId="77777777" w:rsidTr="00682661">
        <w:trPr>
          <w:trHeight w:val="804"/>
        </w:trPr>
        <w:tc>
          <w:tcPr>
            <w:tcW w:w="4219" w:type="dxa"/>
            <w:gridSpan w:val="2"/>
          </w:tcPr>
          <w:p w14:paraId="3BCEBBF3" w14:textId="77777777" w:rsidR="00135C39" w:rsidRPr="00E85CC8" w:rsidRDefault="00135C39">
            <w:pPr>
              <w:pStyle w:val="Default"/>
              <w:rPr>
                <w:sz w:val="22"/>
                <w:szCs w:val="22"/>
              </w:rPr>
            </w:pPr>
            <w:r w:rsidRPr="00E85CC8">
              <w:rPr>
                <w:b/>
                <w:bCs/>
                <w:sz w:val="22"/>
                <w:szCs w:val="22"/>
              </w:rPr>
              <w:t xml:space="preserve">Activity result </w:t>
            </w:r>
          </w:p>
        </w:tc>
        <w:tc>
          <w:tcPr>
            <w:tcW w:w="5394" w:type="dxa"/>
            <w:gridSpan w:val="2"/>
          </w:tcPr>
          <w:p w14:paraId="4D1B3D76" w14:textId="77777777" w:rsidR="00AE5F89" w:rsidRPr="00E85CC8" w:rsidRDefault="00AE5F89" w:rsidP="00AE5F89">
            <w:pPr>
              <w:pStyle w:val="Default"/>
              <w:rPr>
                <w:sz w:val="22"/>
                <w:szCs w:val="22"/>
              </w:rPr>
            </w:pPr>
          </w:p>
          <w:p w14:paraId="27C9D3B2" w14:textId="38C73141" w:rsidR="00135C39" w:rsidRPr="00E85CC8" w:rsidRDefault="00D03B83" w:rsidP="00682661">
            <w:pPr>
              <w:pStyle w:val="Default"/>
              <w:jc w:val="both"/>
              <w:rPr>
                <w:sz w:val="22"/>
                <w:szCs w:val="22"/>
              </w:rPr>
            </w:pPr>
            <w:r w:rsidRPr="00E85CC8">
              <w:rPr>
                <w:sz w:val="22"/>
                <w:szCs w:val="22"/>
              </w:rPr>
              <w:t xml:space="preserve">Project </w:t>
            </w:r>
            <w:r w:rsidR="00362F2C" w:rsidRPr="00E85CC8">
              <w:rPr>
                <w:sz w:val="22"/>
                <w:szCs w:val="22"/>
              </w:rPr>
              <w:t>monitoring and evaluation</w:t>
            </w:r>
            <w:r w:rsidRPr="00E85CC8">
              <w:rPr>
                <w:sz w:val="22"/>
                <w:szCs w:val="22"/>
              </w:rPr>
              <w:t xml:space="preserve"> </w:t>
            </w:r>
            <w:r w:rsidR="00135C39" w:rsidRPr="00E85CC8">
              <w:rPr>
                <w:sz w:val="22"/>
                <w:szCs w:val="22"/>
              </w:rPr>
              <w:t xml:space="preserve"> </w:t>
            </w:r>
          </w:p>
          <w:p w14:paraId="050D1B25" w14:textId="2911B7ED" w:rsidR="00AE5F89" w:rsidRPr="00E85CC8" w:rsidRDefault="00AE5F89" w:rsidP="00AE5F89">
            <w:pPr>
              <w:pStyle w:val="Default"/>
              <w:rPr>
                <w:sz w:val="22"/>
                <w:szCs w:val="22"/>
              </w:rPr>
            </w:pPr>
          </w:p>
        </w:tc>
      </w:tr>
      <w:tr w:rsidR="00135C39" w:rsidRPr="00E85CC8" w14:paraId="095EE61D" w14:textId="77777777" w:rsidTr="00682661">
        <w:trPr>
          <w:trHeight w:val="936"/>
        </w:trPr>
        <w:tc>
          <w:tcPr>
            <w:tcW w:w="4219" w:type="dxa"/>
            <w:gridSpan w:val="2"/>
          </w:tcPr>
          <w:p w14:paraId="6D4C786A" w14:textId="77777777" w:rsidR="00135C39" w:rsidRPr="00E85CC8" w:rsidRDefault="00135C39">
            <w:pPr>
              <w:pStyle w:val="Default"/>
              <w:rPr>
                <w:sz w:val="22"/>
                <w:szCs w:val="22"/>
              </w:rPr>
            </w:pPr>
            <w:r w:rsidRPr="00E85CC8">
              <w:rPr>
                <w:b/>
                <w:bCs/>
                <w:sz w:val="22"/>
                <w:szCs w:val="22"/>
              </w:rPr>
              <w:t xml:space="preserve">Assignment </w:t>
            </w:r>
          </w:p>
        </w:tc>
        <w:tc>
          <w:tcPr>
            <w:tcW w:w="5394" w:type="dxa"/>
            <w:gridSpan w:val="2"/>
          </w:tcPr>
          <w:p w14:paraId="71EDC732" w14:textId="6BD40F28" w:rsidR="001D27A4" w:rsidRPr="00E85CC8" w:rsidRDefault="00D175BE" w:rsidP="00682661">
            <w:pPr>
              <w:pStyle w:val="Default"/>
              <w:jc w:val="both"/>
              <w:rPr>
                <w:sz w:val="22"/>
                <w:szCs w:val="22"/>
              </w:rPr>
            </w:pPr>
            <w:r w:rsidRPr="00E85CC8">
              <w:rPr>
                <w:sz w:val="22"/>
                <w:szCs w:val="22"/>
              </w:rPr>
              <w:t xml:space="preserve">To ensure full compliance to UNDP M&amp;E guidelines, and with the Regional Technical Advisor (RTA) — Adaptation to ensure specific GCF </w:t>
            </w:r>
            <w:r w:rsidR="00BB0363" w:rsidRPr="00E85CC8">
              <w:rPr>
                <w:sz w:val="22"/>
                <w:szCs w:val="22"/>
              </w:rPr>
              <w:t xml:space="preserve">liaise closely with the UNDP Communications Officer on knowledge management aspects of the </w:t>
            </w:r>
            <w:r w:rsidR="009B05C3" w:rsidRPr="00E85CC8">
              <w:rPr>
                <w:sz w:val="22"/>
                <w:szCs w:val="22"/>
              </w:rPr>
              <w:t>project.</w:t>
            </w:r>
          </w:p>
          <w:p w14:paraId="45CE6A55" w14:textId="77777777" w:rsidR="00447C63" w:rsidRPr="00E85CC8" w:rsidRDefault="00447C63" w:rsidP="00682661">
            <w:pPr>
              <w:pStyle w:val="Default"/>
              <w:jc w:val="both"/>
              <w:rPr>
                <w:sz w:val="22"/>
                <w:szCs w:val="22"/>
              </w:rPr>
            </w:pPr>
          </w:p>
          <w:p w14:paraId="29B46A4D" w14:textId="758C0A17" w:rsidR="00AE5F89" w:rsidRPr="00E85CC8" w:rsidRDefault="00AE5F89">
            <w:pPr>
              <w:pStyle w:val="Default"/>
              <w:rPr>
                <w:sz w:val="22"/>
                <w:szCs w:val="22"/>
              </w:rPr>
            </w:pPr>
          </w:p>
        </w:tc>
      </w:tr>
      <w:tr w:rsidR="00135C39" w:rsidRPr="00E85CC8" w14:paraId="445B6158" w14:textId="77777777" w:rsidTr="00682661">
        <w:trPr>
          <w:trHeight w:val="281"/>
        </w:trPr>
        <w:tc>
          <w:tcPr>
            <w:tcW w:w="1951" w:type="dxa"/>
          </w:tcPr>
          <w:p w14:paraId="18AEADB8" w14:textId="77777777" w:rsidR="00135C39" w:rsidRPr="00E85CC8" w:rsidRDefault="00135C39">
            <w:pPr>
              <w:pStyle w:val="Default"/>
              <w:rPr>
                <w:sz w:val="22"/>
                <w:szCs w:val="22"/>
              </w:rPr>
            </w:pPr>
            <w:r w:rsidRPr="00E85CC8">
              <w:rPr>
                <w:b/>
                <w:bCs/>
                <w:sz w:val="22"/>
                <w:szCs w:val="22"/>
              </w:rPr>
              <w:t xml:space="preserve">Location </w:t>
            </w:r>
          </w:p>
        </w:tc>
        <w:tc>
          <w:tcPr>
            <w:tcW w:w="2268" w:type="dxa"/>
          </w:tcPr>
          <w:p w14:paraId="004B34C1" w14:textId="77777777" w:rsidR="00135C39" w:rsidRPr="00E85CC8" w:rsidRDefault="00135C39">
            <w:pPr>
              <w:pStyle w:val="Default"/>
              <w:rPr>
                <w:sz w:val="22"/>
                <w:szCs w:val="22"/>
              </w:rPr>
            </w:pPr>
            <w:r w:rsidRPr="00E85CC8">
              <w:rPr>
                <w:sz w:val="22"/>
                <w:szCs w:val="22"/>
              </w:rPr>
              <w:t xml:space="preserve">Monrovia, Liberia </w:t>
            </w:r>
          </w:p>
        </w:tc>
        <w:tc>
          <w:tcPr>
            <w:tcW w:w="1418" w:type="dxa"/>
          </w:tcPr>
          <w:p w14:paraId="60337979" w14:textId="77777777" w:rsidR="00135C39" w:rsidRPr="00E85CC8" w:rsidRDefault="00135C39">
            <w:pPr>
              <w:pStyle w:val="Default"/>
              <w:rPr>
                <w:sz w:val="22"/>
                <w:szCs w:val="22"/>
              </w:rPr>
            </w:pPr>
            <w:r w:rsidRPr="00E85CC8">
              <w:rPr>
                <w:b/>
                <w:bCs/>
                <w:sz w:val="22"/>
                <w:szCs w:val="22"/>
              </w:rPr>
              <w:t xml:space="preserve">Duration </w:t>
            </w:r>
          </w:p>
        </w:tc>
        <w:tc>
          <w:tcPr>
            <w:tcW w:w="3976" w:type="dxa"/>
          </w:tcPr>
          <w:p w14:paraId="31C7FAFD" w14:textId="41565DE1" w:rsidR="00135C39" w:rsidRPr="00E85CC8" w:rsidRDefault="004D45AF">
            <w:pPr>
              <w:pStyle w:val="Default"/>
              <w:rPr>
                <w:sz w:val="22"/>
                <w:szCs w:val="22"/>
              </w:rPr>
            </w:pPr>
            <w:r w:rsidRPr="00E85CC8">
              <w:rPr>
                <w:sz w:val="22"/>
                <w:szCs w:val="22"/>
              </w:rPr>
              <w:t>2</w:t>
            </w:r>
            <w:r w:rsidR="00135C39" w:rsidRPr="00E85CC8">
              <w:rPr>
                <w:sz w:val="22"/>
                <w:szCs w:val="22"/>
              </w:rPr>
              <w:t xml:space="preserve"> years </w:t>
            </w:r>
            <w:r w:rsidRPr="00E85CC8">
              <w:rPr>
                <w:sz w:val="22"/>
                <w:szCs w:val="22"/>
              </w:rPr>
              <w:t>and 4 months</w:t>
            </w:r>
          </w:p>
          <w:p w14:paraId="5FF49094" w14:textId="58AA807C" w:rsidR="00135C39" w:rsidRPr="00E85CC8" w:rsidRDefault="00135C39" w:rsidP="00682661">
            <w:pPr>
              <w:pStyle w:val="Default"/>
              <w:spacing w:after="120"/>
              <w:rPr>
                <w:sz w:val="22"/>
                <w:szCs w:val="22"/>
              </w:rPr>
            </w:pPr>
            <w:r w:rsidRPr="00E85CC8">
              <w:rPr>
                <w:sz w:val="22"/>
                <w:szCs w:val="22"/>
              </w:rPr>
              <w:t xml:space="preserve">(1 </w:t>
            </w:r>
            <w:r w:rsidR="004D45AF" w:rsidRPr="00682661">
              <w:rPr>
                <w:sz w:val="22"/>
                <w:szCs w:val="22"/>
              </w:rPr>
              <w:t>March</w:t>
            </w:r>
            <w:r w:rsidRPr="00E85CC8">
              <w:rPr>
                <w:sz w:val="22"/>
                <w:szCs w:val="22"/>
              </w:rPr>
              <w:t xml:space="preserve"> 202</w:t>
            </w:r>
            <w:r w:rsidR="004D45AF" w:rsidRPr="00682661">
              <w:rPr>
                <w:sz w:val="22"/>
                <w:szCs w:val="22"/>
              </w:rPr>
              <w:t>5</w:t>
            </w:r>
            <w:r w:rsidRPr="00E85CC8">
              <w:rPr>
                <w:sz w:val="22"/>
                <w:szCs w:val="22"/>
              </w:rPr>
              <w:t xml:space="preserve"> – 3</w:t>
            </w:r>
            <w:r w:rsidR="00A96A6B" w:rsidRPr="00682661">
              <w:rPr>
                <w:sz w:val="22"/>
                <w:szCs w:val="22"/>
              </w:rPr>
              <w:t>0</w:t>
            </w:r>
            <w:r w:rsidRPr="00E85CC8">
              <w:rPr>
                <w:sz w:val="22"/>
                <w:szCs w:val="22"/>
              </w:rPr>
              <w:t xml:space="preserve"> </w:t>
            </w:r>
            <w:r w:rsidR="00A96A6B" w:rsidRPr="00682661">
              <w:rPr>
                <w:sz w:val="22"/>
                <w:szCs w:val="22"/>
              </w:rPr>
              <w:t>June</w:t>
            </w:r>
            <w:r w:rsidRPr="00E85CC8">
              <w:rPr>
                <w:sz w:val="22"/>
                <w:szCs w:val="22"/>
              </w:rPr>
              <w:t xml:space="preserve"> 2027) </w:t>
            </w:r>
          </w:p>
        </w:tc>
      </w:tr>
    </w:tbl>
    <w:p w14:paraId="2A4A9BF2" w14:textId="77777777" w:rsidR="0084439C" w:rsidRPr="00682661" w:rsidRDefault="0084439C" w:rsidP="0084439C">
      <w:pPr>
        <w:jc w:val="center"/>
        <w:rPr>
          <w:rFonts w:ascii="Times New Roman" w:hAnsi="Times New Roman" w:cs="Times New Roman"/>
          <w:b/>
        </w:rPr>
      </w:pPr>
    </w:p>
    <w:p w14:paraId="56FAC07E" w14:textId="77777777" w:rsidR="00E85CC8" w:rsidRPr="00682661" w:rsidRDefault="00E85CC8" w:rsidP="0084439C">
      <w:pPr>
        <w:jc w:val="center"/>
        <w:rPr>
          <w:rFonts w:ascii="Times New Roman" w:hAnsi="Times New Roman" w:cs="Times New Roman"/>
          <w:b/>
        </w:rPr>
        <w:sectPr w:rsidR="00E85CC8" w:rsidRPr="00682661">
          <w:headerReference w:type="default" r:id="rId8"/>
          <w:pgSz w:w="12240" w:h="15840"/>
          <w:pgMar w:top="1440" w:right="1440" w:bottom="1440" w:left="1440" w:header="720" w:footer="720" w:gutter="0"/>
          <w:cols w:space="720"/>
          <w:docGrid w:linePitch="360"/>
        </w:sectPr>
      </w:pPr>
    </w:p>
    <w:tbl>
      <w:tblPr>
        <w:tblStyle w:val="TableGrid"/>
        <w:tblW w:w="9900" w:type="dxa"/>
        <w:tblInd w:w="-275" w:type="dxa"/>
        <w:tblLook w:val="04A0" w:firstRow="1" w:lastRow="0" w:firstColumn="1" w:lastColumn="0" w:noHBand="0" w:noVBand="1"/>
      </w:tblPr>
      <w:tblGrid>
        <w:gridCol w:w="9900"/>
      </w:tblGrid>
      <w:tr w:rsidR="00016651" w:rsidRPr="00E85CC8" w14:paraId="2E137104" w14:textId="77777777" w:rsidTr="00682661">
        <w:tc>
          <w:tcPr>
            <w:tcW w:w="9900" w:type="dxa"/>
          </w:tcPr>
          <w:p w14:paraId="18BA9E46" w14:textId="77777777" w:rsidR="00016651" w:rsidRDefault="00016651" w:rsidP="00016651">
            <w:pPr>
              <w:tabs>
                <w:tab w:val="left" w:pos="1333"/>
              </w:tabs>
              <w:rPr>
                <w:rFonts w:ascii="Times New Roman" w:hAnsi="Times New Roman" w:cs="Times New Roman"/>
                <w:b/>
              </w:rPr>
            </w:pPr>
          </w:p>
          <w:p w14:paraId="01EB706C" w14:textId="264AA577" w:rsidR="009A0C1A" w:rsidRPr="00682661" w:rsidRDefault="009A0C1A" w:rsidP="00682661">
            <w:pPr>
              <w:tabs>
                <w:tab w:val="left" w:pos="1333"/>
              </w:tabs>
              <w:rPr>
                <w:rFonts w:ascii="Times New Roman" w:hAnsi="Times New Roman" w:cs="Times New Roman"/>
                <w:b/>
              </w:rPr>
            </w:pPr>
            <w:r w:rsidRPr="00682661">
              <w:rPr>
                <w:rFonts w:ascii="Times New Roman" w:hAnsi="Times New Roman" w:cs="Times New Roman"/>
                <w:b/>
              </w:rPr>
              <w:t>BACKGROUND</w:t>
            </w:r>
          </w:p>
          <w:p w14:paraId="0AAB503D" w14:textId="77777777" w:rsidR="009A0C1A" w:rsidRPr="00682661" w:rsidRDefault="009A0C1A" w:rsidP="00016651">
            <w:pPr>
              <w:tabs>
                <w:tab w:val="left" w:pos="1333"/>
              </w:tabs>
              <w:rPr>
                <w:rFonts w:ascii="Times New Roman" w:hAnsi="Times New Roman" w:cs="Times New Roman"/>
                <w:bCs/>
              </w:rPr>
            </w:pPr>
          </w:p>
          <w:p w14:paraId="404480A7" w14:textId="7EA09D13" w:rsidR="009A0C1A" w:rsidRPr="00682661" w:rsidRDefault="009A0C1A" w:rsidP="00016651">
            <w:pPr>
              <w:tabs>
                <w:tab w:val="left" w:pos="1333"/>
              </w:tabs>
              <w:jc w:val="both"/>
              <w:rPr>
                <w:rFonts w:ascii="Times New Roman" w:hAnsi="Times New Roman" w:cs="Times New Roman"/>
                <w:bCs/>
              </w:rPr>
            </w:pPr>
            <w:r w:rsidRPr="00682661">
              <w:rPr>
                <w:rFonts w:ascii="Times New Roman" w:hAnsi="Times New Roman" w:cs="Times New Roman"/>
                <w:bCs/>
              </w:rPr>
              <w:t>The Liberian capital Monrovia is particularly vulnerable to climate effects, namely sea level rise and the increased frequency of high-intensity storms. This has resulted in coastal erosion and shoreline retreat, which threatens the sustainability of ecosystem services and directly impacts Monrovians' fishery-based livelihoods.</w:t>
            </w:r>
          </w:p>
          <w:p w14:paraId="72B6D238" w14:textId="77777777" w:rsidR="009A0C1A" w:rsidRPr="00682661" w:rsidRDefault="009A0C1A" w:rsidP="00016651">
            <w:pPr>
              <w:tabs>
                <w:tab w:val="left" w:pos="1333"/>
              </w:tabs>
              <w:jc w:val="both"/>
              <w:rPr>
                <w:rFonts w:ascii="Times New Roman" w:hAnsi="Times New Roman" w:cs="Times New Roman"/>
                <w:bCs/>
              </w:rPr>
            </w:pPr>
          </w:p>
          <w:p w14:paraId="1F7C8321" w14:textId="63AF72DD" w:rsidR="009A0C1A" w:rsidRPr="00682661" w:rsidRDefault="009A0C1A" w:rsidP="00016651">
            <w:pPr>
              <w:tabs>
                <w:tab w:val="left" w:pos="1333"/>
              </w:tabs>
              <w:jc w:val="both"/>
              <w:rPr>
                <w:rFonts w:ascii="Times New Roman" w:hAnsi="Times New Roman" w:cs="Times New Roman"/>
                <w:bCs/>
              </w:rPr>
            </w:pPr>
            <w:r w:rsidRPr="00682661">
              <w:rPr>
                <w:rFonts w:ascii="Times New Roman" w:hAnsi="Times New Roman" w:cs="Times New Roman"/>
                <w:bCs/>
              </w:rPr>
              <w:t>The Environmental Protection Agency of Liberia (EPA) is the Executing Entity for the Monrovia Metropolitan Climate Resilience Project (MMCRP or Project), financed by the Green Climate Fund (GCF), the United Nations Development Program (UNDP) and the Government of Liberia (</w:t>
            </w:r>
            <w:proofErr w:type="spellStart"/>
            <w:r w:rsidRPr="00682661">
              <w:rPr>
                <w:rFonts w:ascii="Times New Roman" w:hAnsi="Times New Roman" w:cs="Times New Roman"/>
                <w:bCs/>
              </w:rPr>
              <w:t>GoL</w:t>
            </w:r>
            <w:proofErr w:type="spellEnd"/>
            <w:r w:rsidRPr="00682661">
              <w:rPr>
                <w:rFonts w:ascii="Times New Roman" w:hAnsi="Times New Roman" w:cs="Times New Roman"/>
                <w:bCs/>
              </w:rPr>
              <w:t xml:space="preserve">). The core aim of the Project is to build the long-term climate resilience of coastal communities in Liberia by both addressing immediate adaptation priorities and creating an enabling environment for up scaling coastal adaptation initiatives to other parts of Monrovia and Liberia. This will be done through interventions in three inter-related focus areas: </w:t>
            </w:r>
            <w:proofErr w:type="spellStart"/>
            <w:r w:rsidRPr="00682661">
              <w:rPr>
                <w:rFonts w:ascii="Times New Roman" w:hAnsi="Times New Roman" w:cs="Times New Roman"/>
                <w:bCs/>
              </w:rPr>
              <w:t>i</w:t>
            </w:r>
            <w:proofErr w:type="spellEnd"/>
            <w:r w:rsidRPr="00682661">
              <w:rPr>
                <w:rFonts w:ascii="Times New Roman" w:hAnsi="Times New Roman" w:cs="Times New Roman"/>
                <w:bCs/>
              </w:rPr>
              <w:t>) coastal protection; ii) coastal management; and iii) diversified climate-resilient livelihoods. The Project includes an infrastructure component for the construction a rock revetment to protect West Point against coastal erosion and storms. The Project run</w:t>
            </w:r>
            <w:r w:rsidR="00D766D1" w:rsidRPr="00682661">
              <w:rPr>
                <w:rFonts w:ascii="Times New Roman" w:hAnsi="Times New Roman" w:cs="Times New Roman"/>
                <w:bCs/>
              </w:rPr>
              <w:t>s</w:t>
            </w:r>
            <w:r w:rsidRPr="00682661">
              <w:rPr>
                <w:rFonts w:ascii="Times New Roman" w:hAnsi="Times New Roman" w:cs="Times New Roman"/>
                <w:bCs/>
              </w:rPr>
              <w:t xml:space="preserve"> from </w:t>
            </w:r>
            <w:r w:rsidR="00D766D1" w:rsidRPr="00E85CC8">
              <w:rPr>
                <w:rFonts w:ascii="Times New Roman" w:hAnsi="Times New Roman" w:cs="Times New Roman"/>
                <w:b/>
                <w:bCs/>
              </w:rPr>
              <w:t>21 July 2021 to 21 July 2027</w:t>
            </w:r>
            <w:r w:rsidRPr="00682661">
              <w:rPr>
                <w:rFonts w:ascii="Times New Roman" w:hAnsi="Times New Roman" w:cs="Times New Roman"/>
                <w:bCs/>
              </w:rPr>
              <w:t>.</w:t>
            </w:r>
          </w:p>
          <w:p w14:paraId="29DC239C" w14:textId="77777777" w:rsidR="009A0C1A" w:rsidRPr="00682661" w:rsidRDefault="009A0C1A" w:rsidP="00016651">
            <w:pPr>
              <w:tabs>
                <w:tab w:val="left" w:pos="1333"/>
              </w:tabs>
              <w:jc w:val="both"/>
              <w:rPr>
                <w:rFonts w:ascii="Times New Roman" w:hAnsi="Times New Roman" w:cs="Times New Roman"/>
                <w:bCs/>
              </w:rPr>
            </w:pPr>
          </w:p>
          <w:p w14:paraId="14858D60" w14:textId="6CE62395" w:rsidR="009A0C1A" w:rsidRPr="00682661" w:rsidRDefault="009A0C1A" w:rsidP="00016651">
            <w:pPr>
              <w:tabs>
                <w:tab w:val="left" w:pos="1333"/>
              </w:tabs>
              <w:jc w:val="both"/>
              <w:rPr>
                <w:rFonts w:ascii="Times New Roman" w:hAnsi="Times New Roman" w:cs="Times New Roman"/>
                <w:bCs/>
              </w:rPr>
            </w:pPr>
            <w:r w:rsidRPr="00682661">
              <w:rPr>
                <w:rFonts w:ascii="Times New Roman" w:hAnsi="Times New Roman" w:cs="Times New Roman"/>
                <w:bCs/>
              </w:rPr>
              <w:t xml:space="preserve">The Project interventions of coastal protection, comprehensive, long-term planning for coastal zone management and the strengthening of local livelihoods — in conjunction with strong awareness-raising and knowledge management considerations — </w:t>
            </w:r>
            <w:r w:rsidR="00682661">
              <w:rPr>
                <w:rFonts w:ascii="Times New Roman" w:hAnsi="Times New Roman" w:cs="Times New Roman"/>
                <w:bCs/>
              </w:rPr>
              <w:t>aim</w:t>
            </w:r>
            <w:r w:rsidR="00682661" w:rsidRPr="00682661">
              <w:rPr>
                <w:rFonts w:ascii="Times New Roman" w:hAnsi="Times New Roman" w:cs="Times New Roman"/>
                <w:bCs/>
              </w:rPr>
              <w:t xml:space="preserve"> </w:t>
            </w:r>
            <w:r w:rsidR="00D766D1" w:rsidRPr="00682661">
              <w:rPr>
                <w:rFonts w:ascii="Times New Roman" w:hAnsi="Times New Roman" w:cs="Times New Roman"/>
                <w:bCs/>
              </w:rPr>
              <w:t>to</w:t>
            </w:r>
            <w:r w:rsidRPr="00682661">
              <w:rPr>
                <w:rFonts w:ascii="Times New Roman" w:hAnsi="Times New Roman" w:cs="Times New Roman"/>
                <w:bCs/>
              </w:rPr>
              <w:t xml:space="preserve"> address both the immediate and long-term impacts of climate change on the coast of Monrovia and facilitate the potential for up scaling these initiatives across Liberia. The Project </w:t>
            </w:r>
            <w:r w:rsidR="00D766D1" w:rsidRPr="00682661">
              <w:rPr>
                <w:rFonts w:ascii="Times New Roman" w:hAnsi="Times New Roman" w:cs="Times New Roman"/>
                <w:bCs/>
              </w:rPr>
              <w:t>is also expected to</w:t>
            </w:r>
            <w:r w:rsidRPr="00682661">
              <w:rPr>
                <w:rFonts w:ascii="Times New Roman" w:hAnsi="Times New Roman" w:cs="Times New Roman"/>
                <w:bCs/>
              </w:rPr>
              <w:t xml:space="preserve"> catalyze a paradigm shift in the management of Monrovia’s coastal zone towards an integrated, transformative</w:t>
            </w:r>
            <w:r w:rsidR="00682661">
              <w:rPr>
                <w:rFonts w:ascii="Times New Roman" w:hAnsi="Times New Roman" w:cs="Times New Roman"/>
                <w:bCs/>
              </w:rPr>
              <w:t>,</w:t>
            </w:r>
            <w:r w:rsidRPr="00682661">
              <w:rPr>
                <w:rFonts w:ascii="Times New Roman" w:hAnsi="Times New Roman" w:cs="Times New Roman"/>
                <w:bCs/>
              </w:rPr>
              <w:t xml:space="preserve"> and proactive approach that addresses current and anticipated climate change risks and mixes both infrastructure (where necessary) and coastal ecosystems in adaptation efforts.</w:t>
            </w:r>
          </w:p>
          <w:p w14:paraId="5477DFA4" w14:textId="77777777" w:rsidR="009A0C1A" w:rsidRPr="00682661" w:rsidRDefault="009A0C1A" w:rsidP="00016651">
            <w:pPr>
              <w:tabs>
                <w:tab w:val="left" w:pos="1333"/>
              </w:tabs>
              <w:jc w:val="both"/>
              <w:rPr>
                <w:rFonts w:ascii="Times New Roman" w:hAnsi="Times New Roman" w:cs="Times New Roman"/>
                <w:bCs/>
              </w:rPr>
            </w:pPr>
          </w:p>
          <w:p w14:paraId="628D6108" w14:textId="764FC283" w:rsidR="009A0C1A" w:rsidRPr="00682661" w:rsidRDefault="009A0C1A" w:rsidP="00016651">
            <w:pPr>
              <w:tabs>
                <w:tab w:val="left" w:pos="1333"/>
              </w:tabs>
              <w:jc w:val="both"/>
              <w:rPr>
                <w:rFonts w:ascii="Times New Roman" w:hAnsi="Times New Roman" w:cs="Times New Roman"/>
                <w:bCs/>
              </w:rPr>
            </w:pPr>
            <w:r w:rsidRPr="00682661">
              <w:rPr>
                <w:rFonts w:ascii="Times New Roman" w:hAnsi="Times New Roman" w:cs="Times New Roman"/>
                <w:bCs/>
              </w:rPr>
              <w:t>The Environmental Protection Agency (EPA) is the principal authority in Liberia responsible for the management of the environment and natural resources and is empowered to coordinate, monitor, supervise</w:t>
            </w:r>
            <w:r w:rsidR="00682661">
              <w:rPr>
                <w:rFonts w:ascii="Times New Roman" w:hAnsi="Times New Roman" w:cs="Times New Roman"/>
                <w:bCs/>
              </w:rPr>
              <w:t>,</w:t>
            </w:r>
            <w:r w:rsidRPr="00682661">
              <w:rPr>
                <w:rFonts w:ascii="Times New Roman" w:hAnsi="Times New Roman" w:cs="Times New Roman"/>
                <w:bCs/>
              </w:rPr>
              <w:t xml:space="preserve"> and consult with relevant stakeholders on all activities in the protection of the environment and sustainable use of natural resources. The EPA, in close collaboration with the Ministry of Mines and Energy (MME), </w:t>
            </w:r>
            <w:r w:rsidR="00682661">
              <w:rPr>
                <w:rFonts w:ascii="Times New Roman" w:hAnsi="Times New Roman" w:cs="Times New Roman"/>
                <w:bCs/>
              </w:rPr>
              <w:t xml:space="preserve">the </w:t>
            </w:r>
            <w:r w:rsidRPr="00682661">
              <w:rPr>
                <w:rFonts w:ascii="Times New Roman" w:hAnsi="Times New Roman" w:cs="Times New Roman"/>
                <w:bCs/>
              </w:rPr>
              <w:t xml:space="preserve">Ministry of Finance and Development Planning (MFDP), </w:t>
            </w:r>
            <w:r w:rsidR="00682661">
              <w:rPr>
                <w:rFonts w:ascii="Times New Roman" w:hAnsi="Times New Roman" w:cs="Times New Roman"/>
                <w:bCs/>
              </w:rPr>
              <w:t xml:space="preserve">and </w:t>
            </w:r>
            <w:r w:rsidRPr="00682661">
              <w:rPr>
                <w:rFonts w:ascii="Times New Roman" w:hAnsi="Times New Roman" w:cs="Times New Roman"/>
                <w:bCs/>
              </w:rPr>
              <w:t>the Ministry of Public Works (MPW) implement the MMCRP through a Project Management Unit</w:t>
            </w:r>
            <w:r w:rsidR="00E85CC8" w:rsidRPr="00682661">
              <w:rPr>
                <w:rFonts w:ascii="Times New Roman" w:hAnsi="Times New Roman" w:cs="Times New Roman"/>
                <w:bCs/>
              </w:rPr>
              <w:t xml:space="preserve"> (PMU)</w:t>
            </w:r>
            <w:r w:rsidRPr="00682661">
              <w:rPr>
                <w:rFonts w:ascii="Times New Roman" w:hAnsi="Times New Roman" w:cs="Times New Roman"/>
                <w:bCs/>
              </w:rPr>
              <w:t>, based at the EPA. The UNDP, as an Accredited Entity to the GCF</w:t>
            </w:r>
            <w:r w:rsidR="00D766D1" w:rsidRPr="00682661">
              <w:rPr>
                <w:rFonts w:ascii="Times New Roman" w:hAnsi="Times New Roman" w:cs="Times New Roman"/>
                <w:bCs/>
              </w:rPr>
              <w:t xml:space="preserve"> provides</w:t>
            </w:r>
            <w:r w:rsidRPr="00682661">
              <w:rPr>
                <w:rFonts w:ascii="Times New Roman" w:hAnsi="Times New Roman" w:cs="Times New Roman"/>
                <w:bCs/>
              </w:rPr>
              <w:t xml:space="preserve"> oversight and quality assurance services to the MMCRP.</w:t>
            </w:r>
          </w:p>
          <w:p w14:paraId="393A03D2" w14:textId="77777777" w:rsidR="009A0C1A" w:rsidRPr="00682661" w:rsidRDefault="009A0C1A" w:rsidP="00016651">
            <w:pPr>
              <w:tabs>
                <w:tab w:val="left" w:pos="1333"/>
              </w:tabs>
              <w:jc w:val="both"/>
              <w:rPr>
                <w:rFonts w:ascii="Times New Roman" w:hAnsi="Times New Roman" w:cs="Times New Roman"/>
                <w:bCs/>
              </w:rPr>
            </w:pPr>
          </w:p>
          <w:p w14:paraId="13F4B6BF" w14:textId="174E5911" w:rsidR="00E85CC8" w:rsidRPr="00682661" w:rsidRDefault="009A0C1A" w:rsidP="00016651">
            <w:pPr>
              <w:tabs>
                <w:tab w:val="left" w:pos="1333"/>
              </w:tabs>
              <w:spacing w:after="120"/>
              <w:jc w:val="both"/>
              <w:rPr>
                <w:rFonts w:ascii="Times New Roman" w:hAnsi="Times New Roman" w:cs="Times New Roman"/>
                <w:bCs/>
              </w:rPr>
            </w:pPr>
            <w:r w:rsidRPr="00682661">
              <w:rPr>
                <w:rFonts w:ascii="Times New Roman" w:hAnsi="Times New Roman" w:cs="Times New Roman"/>
                <w:bCs/>
              </w:rPr>
              <w:t xml:space="preserve">The PMU </w:t>
            </w:r>
            <w:r w:rsidR="00E85CC8" w:rsidRPr="00682661">
              <w:rPr>
                <w:rFonts w:ascii="Times New Roman" w:hAnsi="Times New Roman" w:cs="Times New Roman"/>
                <w:bCs/>
              </w:rPr>
              <w:t>is</w:t>
            </w:r>
            <w:r w:rsidRPr="00682661">
              <w:rPr>
                <w:rFonts w:ascii="Times New Roman" w:hAnsi="Times New Roman" w:cs="Times New Roman"/>
                <w:bCs/>
              </w:rPr>
              <w:t xml:space="preserve"> responsible for the implementation of the Project with support from the EPA and UNDP. The PMU </w:t>
            </w:r>
            <w:r w:rsidR="00E85CC8" w:rsidRPr="00682661">
              <w:rPr>
                <w:rFonts w:ascii="Times New Roman" w:hAnsi="Times New Roman" w:cs="Times New Roman"/>
                <w:bCs/>
              </w:rPr>
              <w:t>is</w:t>
            </w:r>
            <w:r w:rsidRPr="00682661">
              <w:rPr>
                <w:rFonts w:ascii="Times New Roman" w:hAnsi="Times New Roman" w:cs="Times New Roman"/>
                <w:bCs/>
              </w:rPr>
              <w:t xml:space="preserve"> administratively based at the EPA. PMU staff </w:t>
            </w:r>
            <w:r w:rsidR="00E85CC8" w:rsidRPr="00682661">
              <w:rPr>
                <w:rFonts w:ascii="Times New Roman" w:hAnsi="Times New Roman" w:cs="Times New Roman"/>
                <w:bCs/>
              </w:rPr>
              <w:t>are</w:t>
            </w:r>
            <w:r w:rsidRPr="00682661">
              <w:rPr>
                <w:rFonts w:ascii="Times New Roman" w:hAnsi="Times New Roman" w:cs="Times New Roman"/>
                <w:bCs/>
              </w:rPr>
              <w:t xml:space="preserve"> seated at the EPA Building and report to the Executive Director of the EPA. The Project </w:t>
            </w:r>
            <w:r w:rsidR="00E85CC8" w:rsidRPr="00682661">
              <w:rPr>
                <w:rFonts w:ascii="Times New Roman" w:hAnsi="Times New Roman" w:cs="Times New Roman"/>
                <w:bCs/>
              </w:rPr>
              <w:t>Coordinator</w:t>
            </w:r>
            <w:r w:rsidRPr="00682661">
              <w:rPr>
                <w:rFonts w:ascii="Times New Roman" w:hAnsi="Times New Roman" w:cs="Times New Roman"/>
                <w:bCs/>
              </w:rPr>
              <w:t xml:space="preserve"> run</w:t>
            </w:r>
            <w:r w:rsidR="00E85CC8" w:rsidRPr="00682661">
              <w:rPr>
                <w:rFonts w:ascii="Times New Roman" w:hAnsi="Times New Roman" w:cs="Times New Roman"/>
                <w:bCs/>
              </w:rPr>
              <w:t>s</w:t>
            </w:r>
            <w:r w:rsidRPr="00682661">
              <w:rPr>
                <w:rFonts w:ascii="Times New Roman" w:hAnsi="Times New Roman" w:cs="Times New Roman"/>
                <w:bCs/>
              </w:rPr>
              <w:t xml:space="preserve"> the project on a day-to-day basis on behalf of the EPA subject to the strategic guidance and direction of the Project Board</w:t>
            </w:r>
            <w:r w:rsidR="00E85CC8" w:rsidRPr="00682661">
              <w:rPr>
                <w:rFonts w:ascii="Times New Roman" w:hAnsi="Times New Roman" w:cs="Times New Roman"/>
                <w:bCs/>
              </w:rPr>
              <w:t xml:space="preserve">/Steering Committee </w:t>
            </w:r>
            <w:r w:rsidRPr="00682661">
              <w:rPr>
                <w:rFonts w:ascii="Times New Roman" w:hAnsi="Times New Roman" w:cs="Times New Roman"/>
                <w:bCs/>
              </w:rPr>
              <w:t>and the National Climate Change Secretariat.</w:t>
            </w:r>
          </w:p>
        </w:tc>
      </w:tr>
    </w:tbl>
    <w:p w14:paraId="1095D2CC" w14:textId="77777777" w:rsidR="00016651" w:rsidRDefault="00016651" w:rsidP="00DC4319">
      <w:pPr>
        <w:spacing w:after="0"/>
        <w:jc w:val="both"/>
        <w:rPr>
          <w:rFonts w:ascii="Times New Roman" w:eastAsia="Times New Roman" w:hAnsi="Times New Roman" w:cs="Times New Roman"/>
        </w:rPr>
        <w:sectPr w:rsidR="00016651">
          <w:pgSz w:w="12240" w:h="15840"/>
          <w:pgMar w:top="1440" w:right="1440" w:bottom="1440" w:left="1440" w:header="720" w:footer="720" w:gutter="0"/>
          <w:cols w:space="720"/>
          <w:docGrid w:linePitch="360"/>
        </w:sectPr>
      </w:pPr>
    </w:p>
    <w:p w14:paraId="2271AA10" w14:textId="77777777" w:rsidR="00016651" w:rsidRDefault="00016651" w:rsidP="00DC4319">
      <w:pPr>
        <w:spacing w:after="0"/>
        <w:jc w:val="both"/>
        <w:rPr>
          <w:rFonts w:ascii="Times New Roman" w:eastAsia="Times New Roman" w:hAnsi="Times New Roman" w:cs="Times New Roman"/>
        </w:rPr>
      </w:pPr>
    </w:p>
    <w:tbl>
      <w:tblPr>
        <w:tblStyle w:val="TableGrid"/>
        <w:tblW w:w="9805" w:type="dxa"/>
        <w:jc w:val="center"/>
        <w:tblLook w:val="04A0" w:firstRow="1" w:lastRow="0" w:firstColumn="1" w:lastColumn="0" w:noHBand="0" w:noVBand="1"/>
      </w:tblPr>
      <w:tblGrid>
        <w:gridCol w:w="9805"/>
      </w:tblGrid>
      <w:tr w:rsidR="00016651" w:rsidRPr="00016651" w14:paraId="3767604E" w14:textId="77777777" w:rsidTr="00016651">
        <w:trPr>
          <w:jc w:val="center"/>
        </w:trPr>
        <w:tc>
          <w:tcPr>
            <w:tcW w:w="9805" w:type="dxa"/>
          </w:tcPr>
          <w:p w14:paraId="58772117" w14:textId="77777777" w:rsidR="00E85CC8" w:rsidRPr="00682661" w:rsidRDefault="00E85CC8" w:rsidP="00016651">
            <w:pPr>
              <w:spacing w:before="120"/>
              <w:jc w:val="both"/>
              <w:rPr>
                <w:rFonts w:ascii="Times New Roman" w:eastAsia="Times New Roman" w:hAnsi="Times New Roman" w:cs="Times New Roman"/>
                <w:b/>
                <w:bCs/>
              </w:rPr>
            </w:pPr>
            <w:r w:rsidRPr="00682661">
              <w:rPr>
                <w:rFonts w:ascii="Times New Roman" w:eastAsia="Times New Roman" w:hAnsi="Times New Roman" w:cs="Times New Roman"/>
                <w:b/>
                <w:bCs/>
              </w:rPr>
              <w:t>OBJECTIVE</w:t>
            </w:r>
          </w:p>
          <w:p w14:paraId="6D3D6584" w14:textId="77777777" w:rsidR="00E85CC8" w:rsidRPr="00682661" w:rsidRDefault="00E85CC8" w:rsidP="00016651">
            <w:pPr>
              <w:jc w:val="both"/>
              <w:rPr>
                <w:rFonts w:ascii="Times New Roman" w:eastAsia="Times New Roman" w:hAnsi="Times New Roman" w:cs="Times New Roman"/>
                <w:b/>
                <w:bCs/>
              </w:rPr>
            </w:pPr>
          </w:p>
          <w:p w14:paraId="676C63F3" w14:textId="63734246" w:rsidR="00E85CC8" w:rsidRPr="00682661" w:rsidRDefault="00E85CC8" w:rsidP="00016651">
            <w:pPr>
              <w:pStyle w:val="Default"/>
              <w:jc w:val="both"/>
              <w:rPr>
                <w:rFonts w:eastAsia="Times New Roman"/>
                <w:sz w:val="22"/>
                <w:szCs w:val="22"/>
              </w:rPr>
            </w:pPr>
            <w:r w:rsidRPr="00682661">
              <w:rPr>
                <w:rFonts w:eastAsia="Times New Roman"/>
                <w:sz w:val="22"/>
                <w:szCs w:val="22"/>
              </w:rPr>
              <w:t xml:space="preserve">To provide strategic technical support to the project team both on and off-site to ensure compliance with </w:t>
            </w:r>
            <w:r w:rsidRPr="00682661">
              <w:rPr>
                <w:sz w:val="22"/>
                <w:szCs w:val="22"/>
              </w:rPr>
              <w:t>UNDP M&amp;E guidelines, ensure that specific GCF monitoring requirements are met, and drive the knowledge management aspects of the project.</w:t>
            </w:r>
          </w:p>
          <w:p w14:paraId="444349CD" w14:textId="77777777" w:rsidR="00E85CC8" w:rsidRPr="00682661" w:rsidRDefault="00E85CC8" w:rsidP="00016651">
            <w:pPr>
              <w:jc w:val="both"/>
              <w:rPr>
                <w:rFonts w:ascii="Times New Roman" w:eastAsia="Times New Roman" w:hAnsi="Times New Roman" w:cs="Times New Roman"/>
              </w:rPr>
            </w:pPr>
          </w:p>
          <w:p w14:paraId="64732638" w14:textId="48CFB947" w:rsidR="00E85CC8" w:rsidRPr="00682661" w:rsidRDefault="00E85CC8" w:rsidP="00682661">
            <w:pPr>
              <w:spacing w:after="120"/>
              <w:jc w:val="both"/>
              <w:rPr>
                <w:rFonts w:ascii="Times New Roman" w:eastAsia="Times New Roman" w:hAnsi="Times New Roman" w:cs="Times New Roman"/>
              </w:rPr>
            </w:pPr>
            <w:r w:rsidRPr="00682661">
              <w:rPr>
                <w:rFonts w:ascii="Times New Roman" w:eastAsia="Times New Roman" w:hAnsi="Times New Roman" w:cs="Times New Roman"/>
              </w:rPr>
              <w:t>The M&amp;E Officer will form part of the PMU staff and will work closely with the UNDP’s M&amp;E Officer and Regional Technical Specialist, Chief Technical Advisor, Coastal Engineer, Administrative and Financial Officer, Procurement Expert, Procurement Assistant, and Gender Officer under the direct supervision of the Project Coordinator.</w:t>
            </w:r>
          </w:p>
        </w:tc>
      </w:tr>
      <w:tr w:rsidR="00016651" w:rsidRPr="00016651" w14:paraId="736BA67C" w14:textId="77777777" w:rsidTr="00016651">
        <w:trPr>
          <w:jc w:val="center"/>
        </w:trPr>
        <w:tc>
          <w:tcPr>
            <w:tcW w:w="9805" w:type="dxa"/>
          </w:tcPr>
          <w:p w14:paraId="59D43AED" w14:textId="77777777" w:rsidR="00E85CC8" w:rsidRPr="00682661" w:rsidRDefault="00E85CC8" w:rsidP="00016651">
            <w:pPr>
              <w:spacing w:before="120"/>
              <w:jc w:val="both"/>
              <w:rPr>
                <w:rFonts w:ascii="Times New Roman" w:eastAsia="Times New Roman" w:hAnsi="Times New Roman" w:cs="Times New Roman"/>
                <w:b/>
                <w:bCs/>
              </w:rPr>
            </w:pPr>
            <w:r w:rsidRPr="00682661">
              <w:rPr>
                <w:rFonts w:ascii="Times New Roman" w:eastAsia="Times New Roman" w:hAnsi="Times New Roman" w:cs="Times New Roman"/>
                <w:b/>
                <w:bCs/>
              </w:rPr>
              <w:t>DUTIES AND RESPONSIBILITIES</w:t>
            </w:r>
          </w:p>
          <w:p w14:paraId="3DE58883" w14:textId="77777777" w:rsidR="00E85CC8" w:rsidRPr="00682661" w:rsidRDefault="00E85CC8" w:rsidP="00016651">
            <w:pPr>
              <w:jc w:val="both"/>
              <w:rPr>
                <w:rFonts w:ascii="Times New Roman" w:eastAsia="Times New Roman" w:hAnsi="Times New Roman" w:cs="Times New Roman"/>
              </w:rPr>
            </w:pPr>
          </w:p>
          <w:p w14:paraId="29B2F171" w14:textId="77777777" w:rsidR="00E85CC8" w:rsidRPr="00682661" w:rsidRDefault="00E85CC8" w:rsidP="00016651">
            <w:pPr>
              <w:jc w:val="both"/>
              <w:rPr>
                <w:rFonts w:ascii="Times New Roman" w:eastAsia="Times New Roman" w:hAnsi="Times New Roman" w:cs="Times New Roman"/>
              </w:rPr>
            </w:pPr>
            <w:r w:rsidRPr="00682661">
              <w:rPr>
                <w:rFonts w:ascii="Times New Roman" w:eastAsia="Times New Roman" w:hAnsi="Times New Roman" w:cs="Times New Roman"/>
              </w:rPr>
              <w:t>The M&amp;E Officer will have the following responsibilities:</w:t>
            </w:r>
          </w:p>
          <w:p w14:paraId="50E54C73" w14:textId="77777777" w:rsidR="00E85CC8" w:rsidRPr="00682661" w:rsidRDefault="00E85CC8" w:rsidP="00016651">
            <w:pPr>
              <w:jc w:val="both"/>
              <w:rPr>
                <w:rFonts w:ascii="Times New Roman" w:eastAsia="Times New Roman" w:hAnsi="Times New Roman" w:cs="Times New Roman"/>
              </w:rPr>
            </w:pPr>
          </w:p>
          <w:p w14:paraId="07B2ADCC" w14:textId="77777777" w:rsidR="00E85CC8" w:rsidRPr="00682661" w:rsidRDefault="00E85CC8" w:rsidP="00682661">
            <w:pPr>
              <w:pStyle w:val="ListParagraph"/>
              <w:numPr>
                <w:ilvl w:val="0"/>
                <w:numId w:val="9"/>
              </w:numPr>
              <w:jc w:val="both"/>
              <w:rPr>
                <w:rFonts w:ascii="Times New Roman" w:eastAsia="Times New Roman" w:hAnsi="Times New Roman" w:cs="Times New Roman"/>
              </w:rPr>
            </w:pPr>
            <w:r w:rsidRPr="00682661">
              <w:rPr>
                <w:rFonts w:ascii="Times New Roman" w:eastAsia="Times New Roman" w:hAnsi="Times New Roman" w:cs="Times New Roman"/>
              </w:rPr>
              <w:t>Monitor project progress and participate in the production of progress reports ensuring that they meet the necessary reporting requirements and standards;</w:t>
            </w:r>
          </w:p>
          <w:p w14:paraId="6CC232AA" w14:textId="6403C703" w:rsidR="00E85CC8" w:rsidRPr="00682661" w:rsidRDefault="00E85CC8" w:rsidP="00682661">
            <w:pPr>
              <w:pStyle w:val="ListParagraph"/>
              <w:numPr>
                <w:ilvl w:val="0"/>
                <w:numId w:val="9"/>
              </w:numPr>
              <w:jc w:val="both"/>
              <w:rPr>
                <w:rFonts w:ascii="Times New Roman" w:eastAsia="Times New Roman" w:hAnsi="Times New Roman" w:cs="Times New Roman"/>
              </w:rPr>
            </w:pPr>
            <w:r w:rsidRPr="00682661">
              <w:rPr>
                <w:rFonts w:ascii="Times New Roman" w:eastAsia="Times New Roman" w:hAnsi="Times New Roman" w:cs="Times New Roman"/>
              </w:rPr>
              <w:t xml:space="preserve">Ensure </w:t>
            </w:r>
            <w:r w:rsidR="00682661">
              <w:rPr>
                <w:rFonts w:ascii="Times New Roman" w:eastAsia="Times New Roman" w:hAnsi="Times New Roman" w:cs="Times New Roman"/>
              </w:rPr>
              <w:t xml:space="preserve">the </w:t>
            </w:r>
            <w:r w:rsidRPr="00682661">
              <w:rPr>
                <w:rFonts w:ascii="Times New Roman" w:eastAsia="Times New Roman" w:hAnsi="Times New Roman" w:cs="Times New Roman"/>
              </w:rPr>
              <w:t>project’s M&amp;E meets the requirements of the Government, the UNDP Country Office, and NCE-VF; develop project-specific M&amp;E tools as necessary;</w:t>
            </w:r>
          </w:p>
          <w:p w14:paraId="711E8F81" w14:textId="77777777" w:rsidR="00E85CC8" w:rsidRPr="00682661" w:rsidRDefault="00E85CC8" w:rsidP="00682661">
            <w:pPr>
              <w:pStyle w:val="ListParagraph"/>
              <w:numPr>
                <w:ilvl w:val="0"/>
                <w:numId w:val="9"/>
              </w:numPr>
              <w:jc w:val="both"/>
              <w:rPr>
                <w:rFonts w:ascii="Times New Roman" w:eastAsia="Times New Roman" w:hAnsi="Times New Roman" w:cs="Times New Roman"/>
              </w:rPr>
            </w:pPr>
            <w:r w:rsidRPr="00682661">
              <w:rPr>
                <w:rFonts w:ascii="Times New Roman" w:eastAsia="Times New Roman" w:hAnsi="Times New Roman" w:cs="Times New Roman"/>
              </w:rPr>
              <w:t>Oversee and ensure the implementation of the project’s M&amp;E plan, including periodic appraisal of the Project’s Theory of Change and Results Framework with reference to actual and potential project progress and results;</w:t>
            </w:r>
          </w:p>
          <w:p w14:paraId="3C74297F" w14:textId="77777777" w:rsidR="00E85CC8" w:rsidRPr="00682661" w:rsidRDefault="00E85CC8" w:rsidP="00682661">
            <w:pPr>
              <w:pStyle w:val="ListParagraph"/>
              <w:numPr>
                <w:ilvl w:val="0"/>
                <w:numId w:val="9"/>
              </w:numPr>
              <w:jc w:val="both"/>
              <w:rPr>
                <w:rFonts w:ascii="Times New Roman" w:eastAsia="Times New Roman" w:hAnsi="Times New Roman" w:cs="Times New Roman"/>
              </w:rPr>
            </w:pPr>
            <w:r w:rsidRPr="00682661">
              <w:rPr>
                <w:rFonts w:ascii="Times New Roman" w:eastAsia="Times New Roman" w:hAnsi="Times New Roman" w:cs="Times New Roman"/>
              </w:rPr>
              <w:t>Oversee/develop/coordinate the implementation of the stakeholder engagement plan;</w:t>
            </w:r>
          </w:p>
          <w:p w14:paraId="4F68BAB0" w14:textId="77777777" w:rsidR="00E85CC8" w:rsidRPr="00682661" w:rsidRDefault="00E85CC8" w:rsidP="00682661">
            <w:pPr>
              <w:pStyle w:val="ListParagraph"/>
              <w:numPr>
                <w:ilvl w:val="0"/>
                <w:numId w:val="9"/>
              </w:numPr>
              <w:jc w:val="both"/>
              <w:rPr>
                <w:rFonts w:ascii="Times New Roman" w:eastAsia="Times New Roman" w:hAnsi="Times New Roman" w:cs="Times New Roman"/>
              </w:rPr>
            </w:pPr>
            <w:r w:rsidRPr="00682661">
              <w:rPr>
                <w:rFonts w:ascii="Times New Roman" w:eastAsia="Times New Roman" w:hAnsi="Times New Roman" w:cs="Times New Roman"/>
              </w:rPr>
              <w:t>Oversee and guide the design of surveys/ assessments commissioned for monitoring and evaluating project results;</w:t>
            </w:r>
          </w:p>
          <w:p w14:paraId="7FCECBB3" w14:textId="77777777" w:rsidR="00E85CC8" w:rsidRPr="00682661" w:rsidRDefault="00E85CC8" w:rsidP="00682661">
            <w:pPr>
              <w:pStyle w:val="ListParagraph"/>
              <w:numPr>
                <w:ilvl w:val="0"/>
                <w:numId w:val="9"/>
              </w:numPr>
              <w:jc w:val="both"/>
              <w:rPr>
                <w:rFonts w:ascii="Times New Roman" w:eastAsia="Times New Roman" w:hAnsi="Times New Roman" w:cs="Times New Roman"/>
              </w:rPr>
            </w:pPr>
            <w:r w:rsidRPr="00682661">
              <w:rPr>
                <w:rFonts w:ascii="Times New Roman" w:eastAsia="Times New Roman" w:hAnsi="Times New Roman" w:cs="Times New Roman"/>
              </w:rPr>
              <w:t>Facilitate mid-term and terminal evaluations of the project; including management responses;</w:t>
            </w:r>
          </w:p>
          <w:p w14:paraId="3B698318" w14:textId="77777777" w:rsidR="00E85CC8" w:rsidRPr="00682661" w:rsidRDefault="00E85CC8" w:rsidP="00682661">
            <w:pPr>
              <w:pStyle w:val="ListParagraph"/>
              <w:numPr>
                <w:ilvl w:val="0"/>
                <w:numId w:val="9"/>
              </w:numPr>
              <w:jc w:val="both"/>
              <w:rPr>
                <w:rFonts w:ascii="Times New Roman" w:eastAsia="Times New Roman" w:hAnsi="Times New Roman" w:cs="Times New Roman"/>
              </w:rPr>
            </w:pPr>
            <w:r w:rsidRPr="00682661">
              <w:rPr>
                <w:rFonts w:ascii="Times New Roman" w:eastAsia="Times New Roman" w:hAnsi="Times New Roman" w:cs="Times New Roman"/>
              </w:rPr>
              <w:t>Facilitate annual reviews of the project and produce analytical reports from these annual reviews, including learning and other knowledge management products;</w:t>
            </w:r>
          </w:p>
          <w:p w14:paraId="59D70D4E" w14:textId="77777777" w:rsidR="00E85CC8" w:rsidRPr="00682661" w:rsidRDefault="00E85CC8" w:rsidP="00682661">
            <w:pPr>
              <w:pStyle w:val="ListParagraph"/>
              <w:numPr>
                <w:ilvl w:val="0"/>
                <w:numId w:val="9"/>
              </w:numPr>
              <w:jc w:val="both"/>
              <w:rPr>
                <w:rFonts w:ascii="Times New Roman" w:eastAsia="Times New Roman" w:hAnsi="Times New Roman" w:cs="Times New Roman"/>
              </w:rPr>
            </w:pPr>
            <w:r w:rsidRPr="00682661">
              <w:rPr>
                <w:rFonts w:ascii="Times New Roman" w:eastAsia="Times New Roman" w:hAnsi="Times New Roman" w:cs="Times New Roman"/>
              </w:rPr>
              <w:t xml:space="preserve">Support project site M&amp;E and learning missions; </w:t>
            </w:r>
          </w:p>
          <w:p w14:paraId="2A263E28" w14:textId="77777777" w:rsidR="00E85CC8" w:rsidRPr="00682661" w:rsidRDefault="00E85CC8" w:rsidP="00682661">
            <w:pPr>
              <w:pStyle w:val="ListParagraph"/>
              <w:numPr>
                <w:ilvl w:val="0"/>
                <w:numId w:val="9"/>
              </w:numPr>
              <w:spacing w:after="120"/>
              <w:jc w:val="both"/>
              <w:rPr>
                <w:rFonts w:ascii="Times New Roman" w:eastAsia="Times New Roman" w:hAnsi="Times New Roman" w:cs="Times New Roman"/>
              </w:rPr>
            </w:pPr>
            <w:r w:rsidRPr="00682661">
              <w:rPr>
                <w:rFonts w:ascii="Times New Roman" w:eastAsia="Times New Roman" w:hAnsi="Times New Roman" w:cs="Times New Roman"/>
              </w:rPr>
              <w:t>Visit project sites as and when required to appraise project progress on the ground and validate written progress reports.</w:t>
            </w:r>
          </w:p>
        </w:tc>
      </w:tr>
      <w:tr w:rsidR="00016651" w:rsidRPr="00016651" w14:paraId="6D84DB26" w14:textId="77777777" w:rsidTr="00016651">
        <w:trPr>
          <w:jc w:val="center"/>
        </w:trPr>
        <w:tc>
          <w:tcPr>
            <w:tcW w:w="9805" w:type="dxa"/>
          </w:tcPr>
          <w:p w14:paraId="2A85B5E5" w14:textId="13911A24" w:rsidR="00E85CC8" w:rsidRPr="00682661" w:rsidRDefault="00E85CC8" w:rsidP="00682661">
            <w:pPr>
              <w:spacing w:before="120"/>
              <w:jc w:val="both"/>
              <w:rPr>
                <w:rFonts w:ascii="Times New Roman" w:eastAsia="Times New Roman" w:hAnsi="Times New Roman" w:cs="Times New Roman"/>
                <w:b/>
                <w:bCs/>
              </w:rPr>
            </w:pPr>
            <w:r w:rsidRPr="00682661">
              <w:rPr>
                <w:rFonts w:ascii="Times New Roman" w:eastAsia="Times New Roman" w:hAnsi="Times New Roman" w:cs="Times New Roman"/>
                <w:b/>
                <w:bCs/>
              </w:rPr>
              <w:t>EXPECTED OUTPUTS AND DELIVERABLES</w:t>
            </w:r>
          </w:p>
          <w:p w14:paraId="669FE3B6" w14:textId="77777777" w:rsidR="00E85CC8" w:rsidRPr="00682661" w:rsidRDefault="00E85CC8" w:rsidP="00016651">
            <w:pPr>
              <w:spacing w:before="120" w:after="120"/>
              <w:jc w:val="both"/>
              <w:rPr>
                <w:rFonts w:ascii="Times New Roman" w:eastAsia="Times New Roman" w:hAnsi="Times New Roman" w:cs="Times New Roman"/>
                <w:b/>
                <w:bCs/>
              </w:rPr>
            </w:pPr>
            <w:r w:rsidRPr="00682661">
              <w:rPr>
                <w:rFonts w:ascii="Times New Roman" w:eastAsia="Times New Roman" w:hAnsi="Times New Roman" w:cs="Times New Roman"/>
              </w:rPr>
              <w:t>Full compliance of the project with UNDP M&amp;E guidelines and GCF monitoring requirements.</w:t>
            </w:r>
          </w:p>
        </w:tc>
      </w:tr>
      <w:tr w:rsidR="00016651" w:rsidRPr="00016651" w14:paraId="79558AB5" w14:textId="77777777" w:rsidTr="00016651">
        <w:trPr>
          <w:jc w:val="center"/>
        </w:trPr>
        <w:tc>
          <w:tcPr>
            <w:tcW w:w="9805" w:type="dxa"/>
          </w:tcPr>
          <w:p w14:paraId="6C16DD4A" w14:textId="77777777" w:rsidR="00E85CC8" w:rsidRPr="00682661" w:rsidRDefault="00E85CC8" w:rsidP="00016651">
            <w:pPr>
              <w:spacing w:before="120"/>
              <w:jc w:val="both"/>
              <w:rPr>
                <w:rFonts w:ascii="Times New Roman" w:eastAsia="Times New Roman" w:hAnsi="Times New Roman" w:cs="Times New Roman"/>
                <w:b/>
                <w:bCs/>
              </w:rPr>
            </w:pPr>
            <w:r w:rsidRPr="00682661">
              <w:rPr>
                <w:rFonts w:ascii="Times New Roman" w:eastAsia="Times New Roman" w:hAnsi="Times New Roman" w:cs="Times New Roman"/>
                <w:b/>
                <w:bCs/>
              </w:rPr>
              <w:t>INSTITUTIONAL ARRANGEMENTS</w:t>
            </w:r>
          </w:p>
          <w:p w14:paraId="44345140" w14:textId="77777777" w:rsidR="00E85CC8" w:rsidRPr="00682661" w:rsidRDefault="00E85CC8" w:rsidP="00016651">
            <w:pPr>
              <w:jc w:val="both"/>
              <w:rPr>
                <w:rFonts w:ascii="Times New Roman" w:eastAsia="Times New Roman" w:hAnsi="Times New Roman" w:cs="Times New Roman"/>
              </w:rPr>
            </w:pPr>
          </w:p>
          <w:p w14:paraId="261DD759" w14:textId="334BEA55" w:rsidR="00E85CC8" w:rsidRPr="00682661" w:rsidRDefault="00E85CC8" w:rsidP="00016651">
            <w:pPr>
              <w:jc w:val="both"/>
              <w:rPr>
                <w:rFonts w:ascii="Times New Roman" w:eastAsia="Times New Roman" w:hAnsi="Times New Roman" w:cs="Times New Roman"/>
              </w:rPr>
            </w:pPr>
            <w:r w:rsidRPr="00682661">
              <w:rPr>
                <w:rFonts w:ascii="Times New Roman" w:eastAsia="Times New Roman" w:hAnsi="Times New Roman" w:cs="Times New Roman"/>
              </w:rPr>
              <w:t>The M&amp;E Officer will be under the direct supervision and guidance of the Project Coordinator and will work closely with the UNDP’s M&amp;E Officer, RTA, and Communications Officer.</w:t>
            </w:r>
          </w:p>
          <w:p w14:paraId="61DB35AA" w14:textId="77777777" w:rsidR="00E85CC8" w:rsidRPr="00682661" w:rsidRDefault="00E85CC8" w:rsidP="00016651">
            <w:pPr>
              <w:jc w:val="both"/>
              <w:rPr>
                <w:rFonts w:ascii="Times New Roman" w:eastAsia="Times New Roman" w:hAnsi="Times New Roman" w:cs="Times New Roman"/>
              </w:rPr>
            </w:pPr>
          </w:p>
          <w:p w14:paraId="31A6ADC6" w14:textId="6A09732E" w:rsidR="00E85CC8" w:rsidRPr="00682661" w:rsidRDefault="00E85CC8" w:rsidP="00016651">
            <w:pPr>
              <w:spacing w:before="120" w:after="120"/>
              <w:jc w:val="both"/>
              <w:rPr>
                <w:rFonts w:ascii="Times New Roman" w:eastAsia="Times New Roman" w:hAnsi="Times New Roman" w:cs="Times New Roman"/>
              </w:rPr>
            </w:pPr>
            <w:r w:rsidRPr="00682661">
              <w:rPr>
                <w:rFonts w:ascii="Times New Roman" w:eastAsia="Times New Roman" w:hAnsi="Times New Roman" w:cs="Times New Roman"/>
              </w:rPr>
              <w:t xml:space="preserve">The M&amp;E Officer shall be recruited for a period of 1 year (12 months) under a Service Contract appointment renewable </w:t>
            </w:r>
            <w:r w:rsidR="00593898">
              <w:rPr>
                <w:rFonts w:ascii="Times New Roman" w:eastAsia="Times New Roman" w:hAnsi="Times New Roman" w:cs="Times New Roman"/>
              </w:rPr>
              <w:t xml:space="preserve">annually up until the end of the Project (30 June 2027) </w:t>
            </w:r>
            <w:r w:rsidRPr="00682661">
              <w:rPr>
                <w:rFonts w:ascii="Times New Roman" w:eastAsia="Times New Roman" w:hAnsi="Times New Roman" w:cs="Times New Roman"/>
              </w:rPr>
              <w:t>subject to satisfactory performance. The EPA reserves the right to rescind the contract during that period should the performance of the M&amp;E Officer not meet its requirements.</w:t>
            </w:r>
          </w:p>
        </w:tc>
      </w:tr>
    </w:tbl>
    <w:p w14:paraId="4B6651E0" w14:textId="77777777" w:rsidR="000E060C" w:rsidRPr="000E060C" w:rsidRDefault="000E060C" w:rsidP="000E060C">
      <w:pPr>
        <w:sectPr w:rsidR="000E060C" w:rsidRPr="000E060C">
          <w:pgSz w:w="12240" w:h="15840"/>
          <w:pgMar w:top="1440" w:right="1440" w:bottom="1440" w:left="1440" w:header="720" w:footer="720" w:gutter="0"/>
          <w:cols w:space="720"/>
          <w:docGrid w:linePitch="360"/>
        </w:sectPr>
      </w:pPr>
    </w:p>
    <w:p w14:paraId="729E9D7F" w14:textId="7FD69904" w:rsidR="00016651" w:rsidRDefault="00016651" w:rsidP="00016651">
      <w:pPr>
        <w:pStyle w:val="Caption"/>
        <w:keepNext/>
      </w:pPr>
    </w:p>
    <w:tbl>
      <w:tblPr>
        <w:tblStyle w:val="TableGrid"/>
        <w:tblW w:w="9753" w:type="dxa"/>
        <w:jc w:val="center"/>
        <w:tblLook w:val="04A0" w:firstRow="1" w:lastRow="0" w:firstColumn="1" w:lastColumn="0" w:noHBand="0" w:noVBand="1"/>
      </w:tblPr>
      <w:tblGrid>
        <w:gridCol w:w="9753"/>
      </w:tblGrid>
      <w:tr w:rsidR="00016651" w:rsidRPr="00E30733" w14:paraId="13C4BDFC" w14:textId="77777777" w:rsidTr="00016651">
        <w:trPr>
          <w:jc w:val="center"/>
        </w:trPr>
        <w:tc>
          <w:tcPr>
            <w:tcW w:w="9753" w:type="dxa"/>
          </w:tcPr>
          <w:p w14:paraId="1E7ED7BD" w14:textId="77777777" w:rsidR="00016651" w:rsidRPr="00E30733" w:rsidRDefault="00016651" w:rsidP="00016651">
            <w:pPr>
              <w:spacing w:before="120"/>
              <w:jc w:val="both"/>
              <w:rPr>
                <w:rFonts w:ascii="Times New Roman" w:eastAsia="Times New Roman" w:hAnsi="Times New Roman" w:cs="Times New Roman"/>
                <w:b/>
                <w:bCs/>
              </w:rPr>
            </w:pPr>
            <w:r w:rsidRPr="00E30733">
              <w:rPr>
                <w:rFonts w:ascii="Times New Roman" w:eastAsia="Times New Roman" w:hAnsi="Times New Roman" w:cs="Times New Roman"/>
                <w:b/>
                <w:bCs/>
              </w:rPr>
              <w:t>QUALIFICATIONS</w:t>
            </w:r>
          </w:p>
          <w:p w14:paraId="032732C0" w14:textId="77777777" w:rsidR="00016651" w:rsidRPr="00E30733" w:rsidRDefault="00016651" w:rsidP="00016651">
            <w:pPr>
              <w:jc w:val="both"/>
              <w:rPr>
                <w:rFonts w:ascii="Times New Roman" w:eastAsia="Times New Roman" w:hAnsi="Times New Roman" w:cs="Times New Roman"/>
              </w:rPr>
            </w:pPr>
          </w:p>
          <w:p w14:paraId="11D28F00" w14:textId="77777777" w:rsidR="00016651" w:rsidRPr="00E30733" w:rsidRDefault="00016651" w:rsidP="00016651">
            <w:pPr>
              <w:spacing w:after="120"/>
              <w:jc w:val="both"/>
              <w:rPr>
                <w:rFonts w:ascii="Times New Roman" w:eastAsia="Times New Roman" w:hAnsi="Times New Roman" w:cs="Times New Roman"/>
                <w:b/>
                <w:bCs/>
              </w:rPr>
            </w:pPr>
            <w:r w:rsidRPr="00E30733">
              <w:rPr>
                <w:rFonts w:ascii="Times New Roman" w:eastAsia="Times New Roman" w:hAnsi="Times New Roman" w:cs="Times New Roman"/>
                <w:b/>
                <w:bCs/>
              </w:rPr>
              <w:t xml:space="preserve">Education </w:t>
            </w:r>
          </w:p>
          <w:p w14:paraId="55C49CA9" w14:textId="77777777" w:rsidR="00016651" w:rsidRPr="00E30733" w:rsidRDefault="00016651" w:rsidP="00016651">
            <w:pPr>
              <w:pStyle w:val="ListParagraph"/>
              <w:numPr>
                <w:ilvl w:val="0"/>
                <w:numId w:val="7"/>
              </w:numPr>
              <w:ind w:left="0"/>
              <w:jc w:val="both"/>
              <w:rPr>
                <w:rFonts w:ascii="Times New Roman" w:eastAsia="Times New Roman" w:hAnsi="Times New Roman" w:cs="Times New Roman"/>
              </w:rPr>
            </w:pPr>
            <w:r w:rsidRPr="00E30733">
              <w:rPr>
                <w:rFonts w:ascii="Times New Roman" w:eastAsia="Times New Roman" w:hAnsi="Times New Roman" w:cs="Times New Roman"/>
              </w:rPr>
              <w:t>The M&amp;E Officer should have a Master’s degree, preferably in the field of environmental or natural resources management</w:t>
            </w:r>
          </w:p>
          <w:p w14:paraId="72BAEFEF" w14:textId="77777777" w:rsidR="00016651" w:rsidRPr="00E30733" w:rsidRDefault="00016651" w:rsidP="00016651">
            <w:pPr>
              <w:jc w:val="both"/>
              <w:rPr>
                <w:rFonts w:ascii="Times New Roman" w:eastAsia="Times New Roman" w:hAnsi="Times New Roman" w:cs="Times New Roman"/>
              </w:rPr>
            </w:pPr>
          </w:p>
          <w:p w14:paraId="08939D49" w14:textId="77777777" w:rsidR="00016651" w:rsidRPr="00E30733" w:rsidRDefault="00016651" w:rsidP="00016651">
            <w:pPr>
              <w:spacing w:after="120"/>
              <w:jc w:val="both"/>
              <w:rPr>
                <w:rFonts w:ascii="Times New Roman" w:eastAsia="Times New Roman" w:hAnsi="Times New Roman" w:cs="Times New Roman"/>
                <w:b/>
                <w:bCs/>
              </w:rPr>
            </w:pPr>
            <w:r w:rsidRPr="00E30733">
              <w:rPr>
                <w:rFonts w:ascii="Times New Roman" w:eastAsia="Times New Roman" w:hAnsi="Times New Roman" w:cs="Times New Roman"/>
                <w:b/>
                <w:bCs/>
              </w:rPr>
              <w:t>Experience</w:t>
            </w:r>
          </w:p>
          <w:p w14:paraId="2205BDEE"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 xml:space="preserve">At least five years of relevant work experience preferably in a project management setting involving multi-lateral/ international funding agency; </w:t>
            </w:r>
          </w:p>
          <w:p w14:paraId="51542715"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Previous experience with UN project will be a definite asset;</w:t>
            </w:r>
          </w:p>
          <w:p w14:paraId="246C1F61"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Significant experience in collating, analyzing and writing up results for reporting purposes;</w:t>
            </w:r>
          </w:p>
          <w:p w14:paraId="62FCA267"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Knowledge and working experience of the application of gender mainstreaming in international projects;</w:t>
            </w:r>
          </w:p>
          <w:p w14:paraId="10EF4547"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Understanding of biodiversity conservation, law enforcement, sustainable livelihoods and associated issues;</w:t>
            </w:r>
          </w:p>
          <w:p w14:paraId="464171EF"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Very good experience with project development, implementation or management</w:t>
            </w:r>
          </w:p>
          <w:p w14:paraId="57BCC00E"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Extensive working experience in Liberia</w:t>
            </w:r>
          </w:p>
          <w:p w14:paraId="7F20B7F1"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Possess excellent technical skills in socio-economic and project performance assessment</w:t>
            </w:r>
          </w:p>
          <w:p w14:paraId="253D971B"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Demonstrated experience in monitoring and evaluation of development project activities</w:t>
            </w:r>
          </w:p>
          <w:p w14:paraId="46DAB8B5"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Ability to write clearly and concisely, and have sound quantitative skills (managing, analyzing and interpreting data)</w:t>
            </w:r>
          </w:p>
          <w:p w14:paraId="4FECBFAF"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Experience in planning, monitoring and evaluation and having good computer knowledge of database software like MS, PowerPoint &amp; Excel</w:t>
            </w:r>
          </w:p>
          <w:p w14:paraId="488284CD"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Experience working with best practices for integrating global environmental priorities into planning, decision-making, and reporting processes</w:t>
            </w:r>
          </w:p>
          <w:p w14:paraId="522D7959" w14:textId="77777777" w:rsidR="00016651" w:rsidRPr="00E30733" w:rsidRDefault="00016651" w:rsidP="00682661">
            <w:pPr>
              <w:pStyle w:val="ListParagraph"/>
              <w:numPr>
                <w:ilvl w:val="0"/>
                <w:numId w:val="10"/>
              </w:numPr>
              <w:jc w:val="both"/>
              <w:rPr>
                <w:rFonts w:ascii="Times New Roman" w:eastAsia="Times New Roman" w:hAnsi="Times New Roman" w:cs="Times New Roman"/>
              </w:rPr>
            </w:pPr>
            <w:r w:rsidRPr="00E30733">
              <w:rPr>
                <w:rFonts w:ascii="Times New Roman" w:eastAsia="Times New Roman" w:hAnsi="Times New Roman" w:cs="Times New Roman"/>
              </w:rPr>
              <w:t>Experience in development work, partnerships building and resource mobilization</w:t>
            </w:r>
          </w:p>
          <w:p w14:paraId="3595331C" w14:textId="77777777" w:rsidR="00016651" w:rsidRPr="00E30733" w:rsidRDefault="00016651" w:rsidP="00016651">
            <w:pPr>
              <w:jc w:val="both"/>
              <w:rPr>
                <w:rFonts w:ascii="Times New Roman" w:eastAsia="Times New Roman" w:hAnsi="Times New Roman" w:cs="Times New Roman"/>
              </w:rPr>
            </w:pPr>
          </w:p>
          <w:p w14:paraId="37D6829A" w14:textId="77777777" w:rsidR="00016651" w:rsidRPr="00682661" w:rsidRDefault="00016651" w:rsidP="00682661">
            <w:pPr>
              <w:spacing w:after="120"/>
              <w:jc w:val="both"/>
              <w:rPr>
                <w:rFonts w:ascii="Times New Roman" w:eastAsia="Times New Roman" w:hAnsi="Times New Roman" w:cs="Times New Roman"/>
                <w:b/>
                <w:bCs/>
              </w:rPr>
            </w:pPr>
            <w:r w:rsidRPr="00682661">
              <w:rPr>
                <w:rFonts w:ascii="Times New Roman" w:eastAsia="Times New Roman" w:hAnsi="Times New Roman" w:cs="Times New Roman"/>
                <w:b/>
                <w:bCs/>
              </w:rPr>
              <w:t>Competencies and skills</w:t>
            </w:r>
          </w:p>
          <w:p w14:paraId="3B5D2816" w14:textId="77777777" w:rsidR="00016651" w:rsidRPr="00E30733" w:rsidRDefault="00016651" w:rsidP="00682661">
            <w:pPr>
              <w:pStyle w:val="ListParagraph"/>
              <w:numPr>
                <w:ilvl w:val="0"/>
                <w:numId w:val="11"/>
              </w:numPr>
              <w:rPr>
                <w:rFonts w:ascii="Times New Roman" w:eastAsia="Times New Roman" w:hAnsi="Times New Roman" w:cs="Times New Roman"/>
              </w:rPr>
            </w:pPr>
            <w:r w:rsidRPr="00E30733">
              <w:rPr>
                <w:rFonts w:ascii="Times New Roman" w:eastAsia="Times New Roman" w:hAnsi="Times New Roman" w:cs="Times New Roman"/>
              </w:rPr>
              <w:t xml:space="preserve">Very good knowledge of results-based management (RBM) and project cycle management (PCM), particularly with regards to M&amp;E approach and methods. </w:t>
            </w:r>
          </w:p>
          <w:p w14:paraId="7FD79B2C" w14:textId="77777777" w:rsidR="00016651" w:rsidRPr="00E30733" w:rsidRDefault="00016651" w:rsidP="00682661">
            <w:pPr>
              <w:pStyle w:val="ListParagraph"/>
              <w:numPr>
                <w:ilvl w:val="0"/>
                <w:numId w:val="11"/>
              </w:numPr>
              <w:rPr>
                <w:rFonts w:ascii="Times New Roman" w:eastAsia="Times New Roman" w:hAnsi="Times New Roman" w:cs="Times New Roman"/>
              </w:rPr>
            </w:pPr>
            <w:r w:rsidRPr="00E30733">
              <w:rPr>
                <w:rFonts w:ascii="Times New Roman" w:eastAsia="Times New Roman" w:hAnsi="Times New Roman" w:cs="Times New Roman"/>
              </w:rPr>
              <w:t>Formal training in RBM / PCM will be a definite asset;</w:t>
            </w:r>
          </w:p>
          <w:p w14:paraId="0D68D642" w14:textId="77777777" w:rsidR="00016651" w:rsidRPr="00E30733" w:rsidRDefault="00016651" w:rsidP="00682661">
            <w:pPr>
              <w:pStyle w:val="ListParagraph"/>
              <w:numPr>
                <w:ilvl w:val="0"/>
                <w:numId w:val="11"/>
              </w:numPr>
              <w:jc w:val="both"/>
              <w:rPr>
                <w:rFonts w:ascii="Times New Roman" w:eastAsia="Times New Roman" w:hAnsi="Times New Roman" w:cs="Times New Roman"/>
              </w:rPr>
            </w:pPr>
            <w:r w:rsidRPr="00E30733">
              <w:rPr>
                <w:rFonts w:ascii="Times New Roman" w:eastAsia="Times New Roman" w:hAnsi="Times New Roman" w:cs="Times New Roman"/>
              </w:rPr>
              <w:t>Excellent team player with very good interpersonal skills</w:t>
            </w:r>
          </w:p>
          <w:p w14:paraId="09F04B6A" w14:textId="77777777" w:rsidR="00016651" w:rsidRPr="00E30733" w:rsidRDefault="00016651" w:rsidP="00682661">
            <w:pPr>
              <w:pStyle w:val="ListParagraph"/>
              <w:numPr>
                <w:ilvl w:val="0"/>
                <w:numId w:val="11"/>
              </w:numPr>
              <w:rPr>
                <w:rFonts w:ascii="Times New Roman" w:eastAsia="Times New Roman" w:hAnsi="Times New Roman" w:cs="Times New Roman"/>
              </w:rPr>
            </w:pPr>
            <w:r w:rsidRPr="00E30733">
              <w:rPr>
                <w:rFonts w:ascii="Times New Roman" w:eastAsia="Times New Roman" w:hAnsi="Times New Roman" w:cs="Times New Roman"/>
              </w:rPr>
              <w:t>Proficiency in computer application and information technology\</w:t>
            </w:r>
          </w:p>
          <w:p w14:paraId="6289E624" w14:textId="77777777" w:rsidR="00016651" w:rsidRPr="00E30733" w:rsidRDefault="00016651" w:rsidP="00682661">
            <w:pPr>
              <w:pStyle w:val="ListParagraph"/>
              <w:numPr>
                <w:ilvl w:val="0"/>
                <w:numId w:val="11"/>
              </w:numPr>
              <w:rPr>
                <w:rFonts w:ascii="Times New Roman" w:eastAsia="Times New Roman" w:hAnsi="Times New Roman" w:cs="Times New Roman"/>
              </w:rPr>
            </w:pPr>
            <w:r w:rsidRPr="00E30733">
              <w:rPr>
                <w:rFonts w:ascii="Times New Roman" w:eastAsia="Times New Roman" w:hAnsi="Times New Roman" w:cs="Times New Roman"/>
              </w:rPr>
              <w:t>Excellent language skills in English (writing, speaking and reading) and in local languages</w:t>
            </w:r>
          </w:p>
          <w:p w14:paraId="5F4EDB9A" w14:textId="77777777" w:rsidR="00016651" w:rsidRPr="00E30733" w:rsidRDefault="00016651" w:rsidP="00682661">
            <w:pPr>
              <w:pStyle w:val="ListParagraph"/>
              <w:numPr>
                <w:ilvl w:val="0"/>
                <w:numId w:val="11"/>
              </w:numPr>
              <w:jc w:val="both"/>
              <w:rPr>
                <w:rFonts w:ascii="Times New Roman" w:eastAsia="Times New Roman" w:hAnsi="Times New Roman" w:cs="Times New Roman"/>
              </w:rPr>
            </w:pPr>
            <w:r w:rsidRPr="00E30733">
              <w:rPr>
                <w:rFonts w:ascii="Times New Roman" w:eastAsia="Times New Roman" w:hAnsi="Times New Roman" w:cs="Times New Roman"/>
              </w:rPr>
              <w:t>Ability to manage workload with minimum supervision</w:t>
            </w:r>
          </w:p>
          <w:p w14:paraId="6F4B8BB1" w14:textId="77777777" w:rsidR="00016651" w:rsidRPr="00E30733" w:rsidRDefault="00016651" w:rsidP="00682661">
            <w:pPr>
              <w:pStyle w:val="ListParagraph"/>
              <w:numPr>
                <w:ilvl w:val="0"/>
                <w:numId w:val="11"/>
              </w:numPr>
              <w:jc w:val="both"/>
              <w:rPr>
                <w:rFonts w:ascii="Times New Roman" w:eastAsia="Times New Roman" w:hAnsi="Times New Roman" w:cs="Times New Roman"/>
              </w:rPr>
            </w:pPr>
            <w:r w:rsidRPr="00E30733">
              <w:rPr>
                <w:rFonts w:ascii="Times New Roman" w:eastAsia="Times New Roman" w:hAnsi="Times New Roman" w:cs="Times New Roman"/>
              </w:rPr>
              <w:t>Ability to work under pressure and tight deadlines</w:t>
            </w:r>
          </w:p>
          <w:p w14:paraId="403B02F5" w14:textId="77777777" w:rsidR="00016651" w:rsidRPr="00E30733" w:rsidRDefault="00016651" w:rsidP="00682661">
            <w:pPr>
              <w:pStyle w:val="ListParagraph"/>
              <w:numPr>
                <w:ilvl w:val="0"/>
                <w:numId w:val="11"/>
              </w:numPr>
              <w:jc w:val="both"/>
              <w:rPr>
                <w:rFonts w:ascii="Times New Roman" w:eastAsia="Times New Roman" w:hAnsi="Times New Roman" w:cs="Times New Roman"/>
              </w:rPr>
            </w:pPr>
            <w:r w:rsidRPr="00E30733">
              <w:rPr>
                <w:rFonts w:ascii="Times New Roman" w:eastAsia="Times New Roman" w:hAnsi="Times New Roman" w:cs="Times New Roman"/>
              </w:rPr>
              <w:t>Ability to accommodate additional demands at short notice</w:t>
            </w:r>
          </w:p>
          <w:p w14:paraId="32ED3C02" w14:textId="77777777" w:rsidR="00016651" w:rsidRPr="00E30733" w:rsidRDefault="00016651" w:rsidP="00682661">
            <w:pPr>
              <w:pStyle w:val="ListParagraph"/>
              <w:numPr>
                <w:ilvl w:val="0"/>
                <w:numId w:val="11"/>
              </w:numPr>
              <w:jc w:val="both"/>
              <w:rPr>
                <w:rFonts w:ascii="Times New Roman" w:eastAsia="Times New Roman" w:hAnsi="Times New Roman" w:cs="Times New Roman"/>
              </w:rPr>
            </w:pPr>
            <w:r w:rsidRPr="00E30733">
              <w:rPr>
                <w:rFonts w:ascii="Times New Roman" w:eastAsia="Times New Roman" w:hAnsi="Times New Roman" w:cs="Times New Roman"/>
              </w:rPr>
              <w:t>Ability to work in a multi-cultural environment</w:t>
            </w:r>
          </w:p>
          <w:p w14:paraId="5223EBBF" w14:textId="77777777" w:rsidR="00016651" w:rsidRPr="00E30733" w:rsidRDefault="00016651" w:rsidP="00682661">
            <w:pPr>
              <w:pStyle w:val="ListParagraph"/>
              <w:numPr>
                <w:ilvl w:val="0"/>
                <w:numId w:val="11"/>
              </w:numPr>
              <w:jc w:val="both"/>
              <w:rPr>
                <w:rFonts w:ascii="Times New Roman" w:eastAsia="Times New Roman" w:hAnsi="Times New Roman" w:cs="Times New Roman"/>
              </w:rPr>
            </w:pPr>
            <w:r w:rsidRPr="00E30733">
              <w:rPr>
                <w:rFonts w:ascii="Times New Roman" w:eastAsia="Times New Roman" w:hAnsi="Times New Roman" w:cs="Times New Roman"/>
              </w:rPr>
              <w:t>Oral communication/presentation skills</w:t>
            </w:r>
          </w:p>
          <w:p w14:paraId="4717E21E" w14:textId="77777777" w:rsidR="00016651" w:rsidRPr="00E30733" w:rsidRDefault="00016651" w:rsidP="00682661">
            <w:pPr>
              <w:pStyle w:val="ListParagraph"/>
              <w:numPr>
                <w:ilvl w:val="0"/>
                <w:numId w:val="11"/>
              </w:numPr>
              <w:jc w:val="both"/>
              <w:rPr>
                <w:rFonts w:ascii="Times New Roman" w:eastAsia="Times New Roman" w:hAnsi="Times New Roman" w:cs="Times New Roman"/>
              </w:rPr>
            </w:pPr>
            <w:r w:rsidRPr="00E30733">
              <w:rPr>
                <w:rFonts w:ascii="Times New Roman" w:eastAsia="Times New Roman" w:hAnsi="Times New Roman" w:cs="Times New Roman"/>
              </w:rPr>
              <w:t>Proactive mindset</w:t>
            </w:r>
          </w:p>
          <w:p w14:paraId="7A4A69AB" w14:textId="77777777" w:rsidR="00016651" w:rsidRPr="00E30733" w:rsidRDefault="00016651" w:rsidP="00682661">
            <w:pPr>
              <w:pStyle w:val="ListParagraph"/>
              <w:numPr>
                <w:ilvl w:val="0"/>
                <w:numId w:val="11"/>
              </w:numPr>
              <w:spacing w:after="120"/>
              <w:jc w:val="both"/>
              <w:rPr>
                <w:rFonts w:ascii="Times New Roman" w:eastAsia="Times New Roman" w:hAnsi="Times New Roman" w:cs="Times New Roman"/>
              </w:rPr>
            </w:pPr>
            <w:r w:rsidRPr="00E30733">
              <w:rPr>
                <w:rFonts w:ascii="Times New Roman" w:eastAsia="Times New Roman" w:hAnsi="Times New Roman" w:cs="Times New Roman"/>
              </w:rPr>
              <w:t>Experience in working with the EPA or UNDP funded activities/projects</w:t>
            </w:r>
          </w:p>
        </w:tc>
      </w:tr>
    </w:tbl>
    <w:p w14:paraId="6174FD19" w14:textId="77777777" w:rsidR="000E060C" w:rsidRDefault="000E060C">
      <w:pPr>
        <w:sectPr w:rsidR="000E060C">
          <w:pgSz w:w="12240" w:h="15840"/>
          <w:pgMar w:top="1440" w:right="1440" w:bottom="1440" w:left="1440" w:header="720" w:footer="720" w:gutter="0"/>
          <w:cols w:space="720"/>
          <w:docGrid w:linePitch="360"/>
        </w:sectPr>
      </w:pPr>
    </w:p>
    <w:p w14:paraId="77CA83CB" w14:textId="504D20BA" w:rsidR="000E060C" w:rsidRDefault="000E060C" w:rsidP="00682661">
      <w:pPr>
        <w:pStyle w:val="Caption"/>
        <w:keepNext/>
        <w:spacing w:after="0"/>
      </w:pPr>
    </w:p>
    <w:tbl>
      <w:tblPr>
        <w:tblStyle w:val="TableGrid"/>
        <w:tblW w:w="9753" w:type="dxa"/>
        <w:jc w:val="center"/>
        <w:tblLook w:val="04A0" w:firstRow="1" w:lastRow="0" w:firstColumn="1" w:lastColumn="0" w:noHBand="0" w:noVBand="1"/>
      </w:tblPr>
      <w:tblGrid>
        <w:gridCol w:w="9753"/>
      </w:tblGrid>
      <w:tr w:rsidR="000E060C" w:rsidRPr="00E30733" w14:paraId="47252A09" w14:textId="77777777" w:rsidTr="00E30733">
        <w:trPr>
          <w:jc w:val="center"/>
        </w:trPr>
        <w:tc>
          <w:tcPr>
            <w:tcW w:w="9753" w:type="dxa"/>
          </w:tcPr>
          <w:p w14:paraId="502C66B6" w14:textId="77777777" w:rsidR="000E060C" w:rsidRPr="00E30733" w:rsidRDefault="000E060C" w:rsidP="000E060C">
            <w:pPr>
              <w:pStyle w:val="Default"/>
              <w:spacing w:before="120"/>
              <w:jc w:val="both"/>
              <w:rPr>
                <w:b/>
                <w:bCs/>
                <w:sz w:val="22"/>
                <w:szCs w:val="22"/>
              </w:rPr>
            </w:pPr>
            <w:r w:rsidRPr="00E30733">
              <w:rPr>
                <w:b/>
                <w:bCs/>
                <w:sz w:val="22"/>
                <w:szCs w:val="22"/>
              </w:rPr>
              <w:t xml:space="preserve">SUBMISSION OF APPLICATION </w:t>
            </w:r>
          </w:p>
          <w:p w14:paraId="526D41F6" w14:textId="77777777" w:rsidR="000E060C" w:rsidRPr="00E30733" w:rsidRDefault="000E060C" w:rsidP="000E060C">
            <w:pPr>
              <w:pStyle w:val="Default"/>
              <w:jc w:val="both"/>
              <w:rPr>
                <w:sz w:val="22"/>
                <w:szCs w:val="22"/>
              </w:rPr>
            </w:pPr>
          </w:p>
          <w:p w14:paraId="44885F25" w14:textId="77777777" w:rsidR="000E060C" w:rsidRPr="00E30733" w:rsidRDefault="000E060C" w:rsidP="000E060C">
            <w:pPr>
              <w:pStyle w:val="Default"/>
              <w:jc w:val="both"/>
              <w:rPr>
                <w:sz w:val="22"/>
                <w:szCs w:val="22"/>
              </w:rPr>
            </w:pPr>
            <w:r w:rsidRPr="00E30733">
              <w:rPr>
                <w:sz w:val="22"/>
                <w:szCs w:val="22"/>
              </w:rPr>
              <w:t xml:space="preserve">Interested candidates should send a CV and one-page cover letter indicating their suitability for the post to the Environmental Protection Agency. All interested candidates are to address their applications and to the following address: </w:t>
            </w:r>
          </w:p>
          <w:p w14:paraId="3EB6F40B" w14:textId="77777777" w:rsidR="000E060C" w:rsidRPr="00E30733" w:rsidRDefault="000E060C" w:rsidP="000E060C">
            <w:pPr>
              <w:pStyle w:val="Default"/>
              <w:jc w:val="both"/>
              <w:rPr>
                <w:sz w:val="22"/>
                <w:szCs w:val="22"/>
              </w:rPr>
            </w:pPr>
          </w:p>
          <w:p w14:paraId="0BBD2F87" w14:textId="77777777" w:rsidR="000E060C" w:rsidRPr="00E30733" w:rsidRDefault="000E060C" w:rsidP="000E060C">
            <w:pPr>
              <w:pStyle w:val="Default"/>
              <w:jc w:val="both"/>
              <w:rPr>
                <w:b/>
                <w:bCs/>
                <w:sz w:val="22"/>
                <w:szCs w:val="22"/>
              </w:rPr>
            </w:pPr>
            <w:r w:rsidRPr="00E30733">
              <w:rPr>
                <w:b/>
                <w:bCs/>
                <w:sz w:val="22"/>
                <w:szCs w:val="22"/>
              </w:rPr>
              <w:t xml:space="preserve">ATTENTION: </w:t>
            </w:r>
          </w:p>
          <w:p w14:paraId="73D5063D" w14:textId="77777777" w:rsidR="000E060C" w:rsidRPr="00E30733" w:rsidRDefault="000E060C" w:rsidP="000E060C">
            <w:pPr>
              <w:pStyle w:val="Default"/>
              <w:jc w:val="both"/>
              <w:rPr>
                <w:sz w:val="22"/>
                <w:szCs w:val="22"/>
              </w:rPr>
            </w:pPr>
          </w:p>
          <w:p w14:paraId="4E5D34D7" w14:textId="77777777" w:rsidR="000E060C" w:rsidRPr="00E30733" w:rsidRDefault="000E060C" w:rsidP="000E060C">
            <w:pPr>
              <w:pStyle w:val="Default"/>
              <w:jc w:val="both"/>
              <w:rPr>
                <w:sz w:val="22"/>
                <w:szCs w:val="22"/>
              </w:rPr>
            </w:pPr>
            <w:proofErr w:type="spellStart"/>
            <w:r w:rsidRPr="00E30733">
              <w:rPr>
                <w:b/>
                <w:bCs/>
                <w:sz w:val="22"/>
                <w:szCs w:val="22"/>
              </w:rPr>
              <w:t>Pescee</w:t>
            </w:r>
            <w:proofErr w:type="spellEnd"/>
            <w:r w:rsidRPr="00E30733">
              <w:rPr>
                <w:b/>
                <w:bCs/>
                <w:sz w:val="22"/>
                <w:szCs w:val="22"/>
              </w:rPr>
              <w:t xml:space="preserve"> T. Doe </w:t>
            </w:r>
          </w:p>
          <w:p w14:paraId="68C0FE7C" w14:textId="77777777" w:rsidR="000E060C" w:rsidRPr="00E30733" w:rsidRDefault="000E060C" w:rsidP="000E060C">
            <w:pPr>
              <w:pStyle w:val="Default"/>
              <w:jc w:val="both"/>
              <w:rPr>
                <w:sz w:val="22"/>
                <w:szCs w:val="22"/>
              </w:rPr>
            </w:pPr>
            <w:r w:rsidRPr="00E30733">
              <w:rPr>
                <w:b/>
                <w:bCs/>
                <w:sz w:val="22"/>
                <w:szCs w:val="22"/>
              </w:rPr>
              <w:t xml:space="preserve">Officer in Charge, Procurement </w:t>
            </w:r>
          </w:p>
          <w:p w14:paraId="4EEFC7D8" w14:textId="77777777" w:rsidR="000E060C" w:rsidRPr="00E30733" w:rsidRDefault="000E060C" w:rsidP="000E060C">
            <w:pPr>
              <w:pStyle w:val="Default"/>
              <w:jc w:val="both"/>
              <w:rPr>
                <w:sz w:val="22"/>
                <w:szCs w:val="22"/>
              </w:rPr>
            </w:pPr>
            <w:r w:rsidRPr="00E30733">
              <w:rPr>
                <w:b/>
                <w:bCs/>
                <w:sz w:val="22"/>
                <w:szCs w:val="22"/>
              </w:rPr>
              <w:t xml:space="preserve">Environment Protection Agency (EPA) </w:t>
            </w:r>
          </w:p>
          <w:p w14:paraId="5FD2796A" w14:textId="77777777" w:rsidR="000E060C" w:rsidRPr="00E30733" w:rsidRDefault="000E060C" w:rsidP="000E060C">
            <w:pPr>
              <w:pStyle w:val="Default"/>
              <w:jc w:val="both"/>
              <w:rPr>
                <w:sz w:val="22"/>
                <w:szCs w:val="22"/>
              </w:rPr>
            </w:pPr>
            <w:r w:rsidRPr="00E30733">
              <w:rPr>
                <w:b/>
                <w:bCs/>
                <w:sz w:val="22"/>
                <w:szCs w:val="22"/>
              </w:rPr>
              <w:t xml:space="preserve">4th Street </w:t>
            </w:r>
            <w:proofErr w:type="spellStart"/>
            <w:r w:rsidRPr="00E30733">
              <w:rPr>
                <w:b/>
                <w:bCs/>
                <w:sz w:val="22"/>
                <w:szCs w:val="22"/>
              </w:rPr>
              <w:t>Sinkor</w:t>
            </w:r>
            <w:proofErr w:type="spellEnd"/>
            <w:r w:rsidRPr="00E30733">
              <w:rPr>
                <w:b/>
                <w:bCs/>
                <w:sz w:val="22"/>
                <w:szCs w:val="22"/>
              </w:rPr>
              <w:t xml:space="preserve"> </w:t>
            </w:r>
          </w:p>
          <w:p w14:paraId="2888D072" w14:textId="77777777" w:rsidR="000E060C" w:rsidRPr="00E30733" w:rsidRDefault="000E060C" w:rsidP="000E060C">
            <w:pPr>
              <w:pStyle w:val="Default"/>
              <w:jc w:val="both"/>
              <w:rPr>
                <w:sz w:val="22"/>
                <w:szCs w:val="22"/>
              </w:rPr>
            </w:pPr>
            <w:r w:rsidRPr="00E30733">
              <w:rPr>
                <w:b/>
                <w:bCs/>
                <w:sz w:val="22"/>
                <w:szCs w:val="22"/>
              </w:rPr>
              <w:t xml:space="preserve">1000 Monrovia, 10 Liberia </w:t>
            </w:r>
          </w:p>
          <w:p w14:paraId="23B15F56" w14:textId="77777777" w:rsidR="000E060C" w:rsidRPr="00E30733" w:rsidRDefault="000E060C" w:rsidP="000E060C">
            <w:pPr>
              <w:pStyle w:val="Default"/>
              <w:jc w:val="both"/>
              <w:rPr>
                <w:b/>
                <w:bCs/>
                <w:sz w:val="22"/>
                <w:szCs w:val="22"/>
              </w:rPr>
            </w:pPr>
            <w:r w:rsidRPr="00E30733">
              <w:rPr>
                <w:b/>
                <w:bCs/>
                <w:sz w:val="22"/>
                <w:szCs w:val="22"/>
              </w:rPr>
              <w:t xml:space="preserve">P.O. Box 4024 </w:t>
            </w:r>
          </w:p>
          <w:p w14:paraId="66A32960" w14:textId="77777777" w:rsidR="000E060C" w:rsidRPr="00E30733" w:rsidRDefault="000E060C" w:rsidP="000E060C">
            <w:pPr>
              <w:pStyle w:val="Default"/>
              <w:jc w:val="both"/>
              <w:rPr>
                <w:sz w:val="22"/>
                <w:szCs w:val="22"/>
              </w:rPr>
            </w:pPr>
          </w:p>
          <w:p w14:paraId="1C773E7D" w14:textId="77777777" w:rsidR="000E060C" w:rsidRPr="00E30733" w:rsidRDefault="000E060C" w:rsidP="000E060C">
            <w:pPr>
              <w:jc w:val="both"/>
              <w:rPr>
                <w:rFonts w:ascii="Times New Roman" w:hAnsi="Times New Roman" w:cs="Times New Roman"/>
                <w:b/>
                <w:lang w:val="en-GB"/>
              </w:rPr>
            </w:pPr>
            <w:r w:rsidRPr="00E30733">
              <w:rPr>
                <w:rFonts w:ascii="Times New Roman" w:hAnsi="Times New Roman" w:cs="Times New Roman"/>
              </w:rPr>
              <w:t>Applications can also be received through email (</w:t>
            </w:r>
            <w:hyperlink r:id="rId9" w:history="1">
              <w:r w:rsidRPr="00E30733">
                <w:rPr>
                  <w:rStyle w:val="Hyperlink"/>
                  <w:rFonts w:ascii="Times New Roman" w:hAnsi="Times New Roman" w:cs="Times New Roman"/>
                </w:rPr>
                <w:t>ptdoe@epa.gov.lr</w:t>
              </w:r>
            </w:hyperlink>
            <w:r w:rsidRPr="00E30733">
              <w:rPr>
                <w:rFonts w:ascii="Times New Roman" w:hAnsi="Times New Roman" w:cs="Times New Roman"/>
              </w:rPr>
              <w:t>), and by carbon copying (cc) the following emails:</w:t>
            </w:r>
            <w:r w:rsidRPr="00E85CC8">
              <w:t xml:space="preserve"> </w:t>
            </w:r>
            <w:hyperlink r:id="rId10" w:history="1">
              <w:r w:rsidRPr="00E30733">
                <w:rPr>
                  <w:rStyle w:val="Hyperlink"/>
                  <w:rFonts w:ascii="Times New Roman" w:hAnsi="Times New Roman" w:cs="Times New Roman"/>
                </w:rPr>
                <w:t>Pesc82.doe@gmail.com</w:t>
              </w:r>
            </w:hyperlink>
            <w:r w:rsidRPr="00E30733">
              <w:rPr>
                <w:rFonts w:ascii="Times New Roman" w:hAnsi="Times New Roman" w:cs="Times New Roman"/>
              </w:rPr>
              <w:t xml:space="preserve"> and </w:t>
            </w:r>
            <w:hyperlink r:id="rId11" w:history="1">
              <w:r w:rsidRPr="00E30733">
                <w:rPr>
                  <w:rStyle w:val="Hyperlink"/>
                  <w:rFonts w:ascii="Times New Roman" w:hAnsi="Times New Roman" w:cs="Times New Roman"/>
                </w:rPr>
                <w:t>zkanneh@gmail.com</w:t>
              </w:r>
            </w:hyperlink>
            <w:r w:rsidRPr="00E30733">
              <w:rPr>
                <w:rFonts w:ascii="Times New Roman" w:hAnsi="Times New Roman" w:cs="Times New Roman"/>
              </w:rPr>
              <w:t>. Please indicate ‘</w:t>
            </w:r>
            <w:r w:rsidRPr="00E30733">
              <w:rPr>
                <w:rFonts w:ascii="Times New Roman" w:hAnsi="Times New Roman" w:cs="Times New Roman"/>
                <w:b/>
                <w:bCs/>
              </w:rPr>
              <w:t xml:space="preserve">MMCRP </w:t>
            </w:r>
            <w:r w:rsidRPr="00E30733">
              <w:rPr>
                <w:rFonts w:ascii="Times New Roman" w:hAnsi="Times New Roman" w:cs="Times New Roman"/>
                <w:b/>
                <w:lang w:val="en-GB"/>
              </w:rPr>
              <w:t>Project Monitoring and Evaluation Officer</w:t>
            </w:r>
            <w:r w:rsidRPr="00E30733">
              <w:rPr>
                <w:rFonts w:ascii="Times New Roman" w:hAnsi="Times New Roman" w:cs="Times New Roman"/>
                <w:b/>
                <w:bCs/>
              </w:rPr>
              <w:t xml:space="preserve"> in the subject line. </w:t>
            </w:r>
          </w:p>
          <w:p w14:paraId="25A5097E" w14:textId="77777777" w:rsidR="000E060C" w:rsidRPr="00E30733" w:rsidRDefault="000E060C" w:rsidP="000E060C">
            <w:pPr>
              <w:pStyle w:val="Default"/>
              <w:jc w:val="both"/>
              <w:rPr>
                <w:sz w:val="22"/>
                <w:szCs w:val="22"/>
              </w:rPr>
            </w:pPr>
          </w:p>
          <w:p w14:paraId="2E76BD01" w14:textId="02CC1D0A" w:rsidR="000E060C" w:rsidRDefault="000E060C" w:rsidP="00682661">
            <w:pPr>
              <w:spacing w:before="120"/>
              <w:jc w:val="both"/>
              <w:rPr>
                <w:rFonts w:ascii="Times New Roman" w:hAnsi="Times New Roman" w:cs="Times New Roman"/>
              </w:rPr>
            </w:pPr>
            <w:r w:rsidRPr="00E30733">
              <w:rPr>
                <w:rFonts w:ascii="Times New Roman" w:hAnsi="Times New Roman" w:cs="Times New Roman"/>
              </w:rPr>
              <w:t xml:space="preserve">The closing date for submission of applications is </w:t>
            </w:r>
            <w:r w:rsidR="00B400D4" w:rsidRPr="00A54D5E">
              <w:rPr>
                <w:rFonts w:ascii="Times New Roman" w:eastAsia="Times New Roman" w:hAnsi="Times New Roman" w:cs="Times New Roman"/>
                <w:b/>
                <w:highlight w:val="yellow"/>
                <w:shd w:val="clear" w:color="auto" w:fill="FFF2CC"/>
              </w:rPr>
              <w:t>16:00 GMT</w:t>
            </w:r>
            <w:r w:rsidR="00B400D4" w:rsidRPr="00A54D5E">
              <w:rPr>
                <w:rFonts w:ascii="Times New Roman" w:eastAsia="Times New Roman" w:hAnsi="Times New Roman" w:cs="Times New Roman"/>
                <w:highlight w:val="yellow"/>
                <w:shd w:val="clear" w:color="auto" w:fill="FFF2CC"/>
              </w:rPr>
              <w:t xml:space="preserve"> on </w:t>
            </w:r>
            <w:r w:rsidR="00682661">
              <w:rPr>
                <w:rFonts w:ascii="Times New Roman" w:hAnsi="Times New Roman" w:cs="Times New Roman"/>
                <w:b/>
                <w:highlight w:val="yellow"/>
                <w:shd w:val="clear" w:color="auto" w:fill="FFF2CC"/>
              </w:rPr>
              <w:t>14 Februar</w:t>
            </w:r>
            <w:bookmarkStart w:id="0" w:name="_GoBack"/>
            <w:bookmarkEnd w:id="0"/>
            <w:r w:rsidR="00B400D4" w:rsidRPr="00A54D5E">
              <w:rPr>
                <w:rFonts w:ascii="Times New Roman" w:hAnsi="Times New Roman" w:cs="Times New Roman"/>
                <w:b/>
                <w:highlight w:val="yellow"/>
                <w:shd w:val="clear" w:color="auto" w:fill="FFF2CC"/>
              </w:rPr>
              <w:t>y 2025</w:t>
            </w:r>
            <w:r w:rsidRPr="00E30733">
              <w:rPr>
                <w:rFonts w:ascii="Times New Roman" w:hAnsi="Times New Roman" w:cs="Times New Roman"/>
              </w:rPr>
              <w:t xml:space="preserve">. Any submission received after this deadline will not be considered. Only applicants </w:t>
            </w:r>
            <w:r w:rsidR="00682661">
              <w:rPr>
                <w:rFonts w:ascii="Times New Roman" w:hAnsi="Times New Roman" w:cs="Times New Roman"/>
              </w:rPr>
              <w:t>who</w:t>
            </w:r>
            <w:r w:rsidR="00682661" w:rsidRPr="00E30733">
              <w:rPr>
                <w:rFonts w:ascii="Times New Roman" w:hAnsi="Times New Roman" w:cs="Times New Roman"/>
              </w:rPr>
              <w:t xml:space="preserve"> </w:t>
            </w:r>
            <w:r w:rsidRPr="00E30733">
              <w:rPr>
                <w:rFonts w:ascii="Times New Roman" w:hAnsi="Times New Roman" w:cs="Times New Roman"/>
              </w:rPr>
              <w:t>meet the requirements as outlined in the terms of reference will be considered for evaluation.</w:t>
            </w:r>
          </w:p>
          <w:p w14:paraId="387165AC" w14:textId="77777777" w:rsidR="00B400D4" w:rsidRDefault="00B400D4" w:rsidP="00682661">
            <w:pPr>
              <w:jc w:val="both"/>
              <w:rPr>
                <w:rFonts w:ascii="Times New Roman" w:hAnsi="Times New Roman" w:cs="Times New Roman"/>
                <w:b/>
                <w:bCs/>
              </w:rPr>
            </w:pPr>
          </w:p>
          <w:p w14:paraId="4769F692" w14:textId="71BD5C43" w:rsidR="00B400D4" w:rsidRPr="00682661" w:rsidRDefault="00B400D4" w:rsidP="000E060C">
            <w:pPr>
              <w:spacing w:before="120" w:after="120"/>
              <w:jc w:val="both"/>
              <w:rPr>
                <w:rFonts w:ascii="Times New Roman" w:hAnsi="Times New Roman" w:cs="Times New Roman"/>
                <w:b/>
                <w:bCs/>
              </w:rPr>
            </w:pPr>
            <w:r w:rsidRPr="002B67FD">
              <w:rPr>
                <w:rFonts w:ascii="Times New Roman" w:hAnsi="Times New Roman" w:cs="Times New Roman"/>
              </w:rPr>
              <w:t xml:space="preserve">NOTE: This information is also posted on </w:t>
            </w:r>
            <w:hyperlink r:id="rId12">
              <w:r w:rsidRPr="002B67FD">
                <w:rPr>
                  <w:rFonts w:ascii="Times New Roman" w:hAnsi="Times New Roman" w:cs="Times New Roman"/>
                  <w:color w:val="1155CC"/>
                  <w:u w:val="single" w:color="1155CC"/>
                </w:rPr>
                <w:t>https://www.emansion.gov.lr</w:t>
              </w:r>
            </w:hyperlink>
            <w:hyperlink r:id="rId13">
              <w:r w:rsidRPr="002B67FD">
                <w:rPr>
                  <w:rFonts w:ascii="Times New Roman" w:hAnsi="Times New Roman" w:cs="Times New Roman"/>
                  <w:color w:val="1155CC"/>
                  <w:u w:val="single" w:color="1155CC"/>
                </w:rPr>
                <w:t>/</w:t>
              </w:r>
            </w:hyperlink>
            <w:hyperlink r:id="rId14">
              <w:r w:rsidRPr="002B67FD">
                <w:rPr>
                  <w:rFonts w:ascii="Times New Roman" w:hAnsi="Times New Roman" w:cs="Times New Roman"/>
                </w:rPr>
                <w:t>,</w:t>
              </w:r>
            </w:hyperlink>
            <w:hyperlink r:id="rId15">
              <w:r w:rsidRPr="002B67FD">
                <w:rPr>
                  <w:rFonts w:ascii="Times New Roman" w:hAnsi="Times New Roman" w:cs="Times New Roman"/>
                </w:rPr>
                <w:t xml:space="preserve"> </w:t>
              </w:r>
            </w:hyperlink>
            <w:hyperlink r:id="rId16">
              <w:r w:rsidRPr="002B67FD">
                <w:rPr>
                  <w:rFonts w:ascii="Times New Roman" w:hAnsi="Times New Roman" w:cs="Times New Roman"/>
                  <w:color w:val="1155CC"/>
                  <w:u w:val="single" w:color="1155CC"/>
                </w:rPr>
                <w:t>https://ekmsliberia.info</w:t>
              </w:r>
            </w:hyperlink>
            <w:hyperlink r:id="rId17">
              <w:r w:rsidRPr="002B67FD">
                <w:rPr>
                  <w:rFonts w:ascii="Times New Roman" w:hAnsi="Times New Roman" w:cs="Times New Roman"/>
                  <w:color w:val="1155CC"/>
                  <w:u w:val="single" w:color="1155CC"/>
                </w:rPr>
                <w:t>/</w:t>
              </w:r>
            </w:hyperlink>
            <w:hyperlink r:id="rId18">
              <w:r w:rsidRPr="002B67FD">
                <w:rPr>
                  <w:rFonts w:ascii="Times New Roman" w:hAnsi="Times New Roman" w:cs="Times New Roman"/>
                </w:rPr>
                <w:t>,</w:t>
              </w:r>
            </w:hyperlink>
            <w:hyperlink r:id="rId19">
              <w:r w:rsidRPr="002B67FD">
                <w:rPr>
                  <w:rFonts w:ascii="Times New Roman" w:hAnsi="Times New Roman" w:cs="Times New Roman"/>
                </w:rPr>
                <w:t xml:space="preserve"> </w:t>
              </w:r>
            </w:hyperlink>
            <w:hyperlink r:id="rId20">
              <w:r w:rsidRPr="002B67FD">
                <w:rPr>
                  <w:rFonts w:ascii="Times New Roman" w:hAnsi="Times New Roman" w:cs="Times New Roman"/>
                  <w:color w:val="1155CC"/>
                  <w:u w:val="single" w:color="1155CC"/>
                </w:rPr>
                <w:t>https://www.epa.gov.lr</w:t>
              </w:r>
            </w:hyperlink>
            <w:hyperlink r:id="rId21">
              <w:r w:rsidRPr="002B67FD">
                <w:rPr>
                  <w:rFonts w:ascii="Times New Roman" w:hAnsi="Times New Roman" w:cs="Times New Roman"/>
                  <w:color w:val="1155CC"/>
                  <w:u w:val="single" w:color="1155CC"/>
                </w:rPr>
                <w:t>/</w:t>
              </w:r>
            </w:hyperlink>
            <w:hyperlink r:id="rId22">
              <w:r w:rsidRPr="002B67FD">
                <w:rPr>
                  <w:rFonts w:ascii="Times New Roman" w:hAnsi="Times New Roman" w:cs="Times New Roman"/>
                </w:rPr>
                <w:t>,</w:t>
              </w:r>
            </w:hyperlink>
            <w:hyperlink r:id="rId23">
              <w:r w:rsidRPr="002B67FD">
                <w:rPr>
                  <w:rFonts w:ascii="Times New Roman" w:hAnsi="Times New Roman" w:cs="Times New Roman"/>
                </w:rPr>
                <w:t xml:space="preserve"> </w:t>
              </w:r>
            </w:hyperlink>
            <w:hyperlink r:id="rId24">
              <w:r w:rsidRPr="002B67FD">
                <w:rPr>
                  <w:rFonts w:ascii="Times New Roman" w:hAnsi="Times New Roman" w:cs="Times New Roman"/>
                  <w:color w:val="1155CC"/>
                  <w:u w:val="single" w:color="1155CC"/>
                </w:rPr>
                <w:t>https://www.undp.org</w:t>
              </w:r>
            </w:hyperlink>
            <w:hyperlink r:id="rId25">
              <w:r w:rsidRPr="002B67FD">
                <w:rPr>
                  <w:rFonts w:ascii="Times New Roman" w:hAnsi="Times New Roman" w:cs="Times New Roman"/>
                  <w:color w:val="1155CC"/>
                  <w:u w:val="single" w:color="1155CC"/>
                </w:rPr>
                <w:t>/</w:t>
              </w:r>
            </w:hyperlink>
            <w:hyperlink r:id="rId26">
              <w:r w:rsidRPr="002B67FD">
                <w:rPr>
                  <w:rFonts w:ascii="Times New Roman" w:hAnsi="Times New Roman" w:cs="Times New Roman"/>
                </w:rPr>
                <w:t xml:space="preserve"> </w:t>
              </w:r>
            </w:hyperlink>
            <w:hyperlink r:id="rId27">
              <w:r w:rsidRPr="002B67FD">
                <w:rPr>
                  <w:rFonts w:ascii="Times New Roman" w:hAnsi="Times New Roman" w:cs="Times New Roman"/>
                </w:rPr>
                <w:t>a</w:t>
              </w:r>
            </w:hyperlink>
            <w:r w:rsidRPr="002B67FD">
              <w:rPr>
                <w:rFonts w:ascii="Times New Roman" w:hAnsi="Times New Roman" w:cs="Times New Roman"/>
              </w:rPr>
              <w:t>nd can be found in local dailies.</w:t>
            </w:r>
          </w:p>
        </w:tc>
      </w:tr>
    </w:tbl>
    <w:p w14:paraId="6CB9B996" w14:textId="77777777" w:rsidR="000E060C" w:rsidRPr="00E85CC8" w:rsidRDefault="000E060C"/>
    <w:sectPr w:rsidR="000E060C" w:rsidRPr="00E85C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3574D" w14:textId="77777777" w:rsidR="0082102A" w:rsidRDefault="0082102A">
      <w:pPr>
        <w:spacing w:after="0" w:line="240" w:lineRule="auto"/>
      </w:pPr>
      <w:r>
        <w:separator/>
      </w:r>
    </w:p>
  </w:endnote>
  <w:endnote w:type="continuationSeparator" w:id="0">
    <w:p w14:paraId="6B6E6889" w14:textId="77777777" w:rsidR="0082102A" w:rsidRDefault="0082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04E4F" w14:textId="77777777" w:rsidR="0082102A" w:rsidRDefault="0082102A">
      <w:pPr>
        <w:spacing w:after="0" w:line="240" w:lineRule="auto"/>
      </w:pPr>
      <w:r>
        <w:separator/>
      </w:r>
    </w:p>
  </w:footnote>
  <w:footnote w:type="continuationSeparator" w:id="0">
    <w:p w14:paraId="5F71282B" w14:textId="77777777" w:rsidR="0082102A" w:rsidRDefault="0082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A3BD" w14:textId="15554AA2" w:rsidR="001A2A05" w:rsidRDefault="009A0C1A" w:rsidP="009A0C1A">
    <w:pPr>
      <w:spacing w:after="0"/>
      <w:jc w:val="center"/>
      <w:rPr>
        <w:rFonts w:ascii="Times New Roman" w:hAnsi="Times New Roman" w:cs="Times New Roman"/>
        <w:bCs/>
        <w:noProof/>
        <w:sz w:val="24"/>
        <w:szCs w:val="24"/>
      </w:rPr>
    </w:pPr>
    <w:r w:rsidRPr="009A0C1A">
      <w:rPr>
        <w:rFonts w:ascii="Times New Roman" w:hAnsi="Times New Roman" w:cs="Times New Roman"/>
        <w:bCs/>
        <w:noProof/>
        <w:sz w:val="24"/>
        <w:szCs w:val="24"/>
      </w:rPr>
      <w:drawing>
        <wp:anchor distT="0" distB="0" distL="114300" distR="114300" simplePos="0" relativeHeight="251659264" behindDoc="0" locked="0" layoutInCell="1" allowOverlap="1" wp14:anchorId="30E8B161" wp14:editId="6792CEB0">
          <wp:simplePos x="0" y="0"/>
          <wp:positionH relativeFrom="column">
            <wp:posOffset>5048250</wp:posOffset>
          </wp:positionH>
          <wp:positionV relativeFrom="paragraph">
            <wp:posOffset>-276225</wp:posOffset>
          </wp:positionV>
          <wp:extent cx="1228725" cy="1152525"/>
          <wp:effectExtent l="0" t="0" r="9525" b="9525"/>
          <wp:wrapSquare wrapText="bothSides"/>
          <wp:docPr id="15" name="Picture 15">
            <a:extLst xmlns:a="http://schemas.openxmlformats.org/drawingml/2006/main">
              <a:ext uri="{FF2B5EF4-FFF2-40B4-BE49-F238E27FC236}">
                <a16:creationId xmlns:a16="http://schemas.microsoft.com/office/drawing/2014/main" id="{E54523CE-7379-49D3-82C9-42D9025A7AF5}"/>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FF2B5EF4-FFF2-40B4-BE49-F238E27FC236}">
                        <a16:creationId xmlns:a16="http://schemas.microsoft.com/office/drawing/2014/main" id="{E54523CE-7379-49D3-82C9-42D9025A7AF5}"/>
                      </a:ext>
                    </a:extLst>
                  </pic:cNvPr>
                  <pic:cNvPicPr/>
                </pic:nvPicPr>
                <pic:blipFill rotWithShape="1">
                  <a:blip r:embed="rId1" cstate="email">
                    <a:extLst>
                      <a:ext uri="{28A0092B-C50C-407E-A947-70E740481C1C}">
                        <a14:useLocalDpi xmlns:a14="http://schemas.microsoft.com/office/drawing/2010/main" val="0"/>
                      </a:ext>
                    </a:extLst>
                  </a:blip>
                  <a:srcRect l="61000"/>
                  <a:stretch/>
                </pic:blipFill>
                <pic:spPr bwMode="auto">
                  <a:xfrm>
                    <a:off x="0" y="0"/>
                    <a:ext cx="1228725"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0C1A">
      <w:rPr>
        <w:rFonts w:ascii="Times New Roman" w:hAnsi="Times New Roman" w:cs="Times New Roman"/>
        <w:bCs/>
        <w:noProof/>
        <w:sz w:val="24"/>
        <w:szCs w:val="24"/>
      </w:rPr>
      <w:drawing>
        <wp:anchor distT="0" distB="0" distL="114300" distR="114300" simplePos="0" relativeHeight="251660288" behindDoc="0" locked="0" layoutInCell="1" allowOverlap="1" wp14:anchorId="40DBF190" wp14:editId="3E64EE71">
          <wp:simplePos x="0" y="0"/>
          <wp:positionH relativeFrom="column">
            <wp:posOffset>-638175</wp:posOffset>
          </wp:positionH>
          <wp:positionV relativeFrom="paragraph">
            <wp:posOffset>-371475</wp:posOffset>
          </wp:positionV>
          <wp:extent cx="1362075" cy="1152525"/>
          <wp:effectExtent l="0" t="0" r="9525" b="9525"/>
          <wp:wrapSquare wrapText="bothSides"/>
          <wp:docPr id="11" name="Picture 11" descr="C:\Users\HP\Desktop\logos\Seal.jpg"/>
          <wp:cNvGraphicFramePr/>
          <a:graphic xmlns:a="http://schemas.openxmlformats.org/drawingml/2006/main">
            <a:graphicData uri="http://schemas.openxmlformats.org/drawingml/2006/picture">
              <pic:pic xmlns:pic="http://schemas.openxmlformats.org/drawingml/2006/picture">
                <pic:nvPicPr>
                  <pic:cNvPr id="11" name="Picture 11" descr="C:\Users\HP\Desktop\logos\Seal.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39C" w:rsidRPr="009A0C1A">
      <w:rPr>
        <w:rFonts w:ascii="Times New Roman" w:hAnsi="Times New Roman" w:cs="Times New Roman"/>
        <w:bCs/>
        <w:sz w:val="24"/>
        <w:szCs w:val="24"/>
      </w:rPr>
      <w:t xml:space="preserve">Republic of Liberia </w:t>
    </w:r>
    <w:r w:rsidR="0084439C" w:rsidRPr="009A0C1A">
      <w:rPr>
        <w:rFonts w:ascii="Times New Roman" w:hAnsi="Times New Roman" w:cs="Times New Roman"/>
        <w:bCs/>
        <w:sz w:val="24"/>
        <w:szCs w:val="24"/>
      </w:rPr>
      <w:br/>
      <w:t xml:space="preserve">ENVIRONMENTAL PROTECTION AGENCY (EPA) </w:t>
    </w:r>
    <w:r w:rsidR="0084439C" w:rsidRPr="009A0C1A">
      <w:rPr>
        <w:rFonts w:ascii="Times New Roman" w:hAnsi="Times New Roman" w:cs="Times New Roman"/>
        <w:bCs/>
        <w:sz w:val="24"/>
        <w:szCs w:val="24"/>
      </w:rPr>
      <w:br/>
      <w:t xml:space="preserve">4th Street, </w:t>
    </w:r>
    <w:proofErr w:type="spellStart"/>
    <w:r w:rsidR="0084439C" w:rsidRPr="009A0C1A">
      <w:rPr>
        <w:rFonts w:ascii="Times New Roman" w:hAnsi="Times New Roman" w:cs="Times New Roman"/>
        <w:bCs/>
        <w:sz w:val="24"/>
        <w:szCs w:val="24"/>
      </w:rPr>
      <w:t>Sinkor</w:t>
    </w:r>
    <w:proofErr w:type="spellEnd"/>
    <w:r w:rsidR="0084439C" w:rsidRPr="009A0C1A">
      <w:rPr>
        <w:rFonts w:ascii="Times New Roman" w:hAnsi="Times New Roman" w:cs="Times New Roman"/>
        <w:bCs/>
        <w:sz w:val="24"/>
        <w:szCs w:val="24"/>
      </w:rPr>
      <w:t xml:space="preserve"> </w:t>
    </w:r>
    <w:r w:rsidR="0084439C" w:rsidRPr="009A0C1A">
      <w:rPr>
        <w:rFonts w:ascii="Times New Roman" w:hAnsi="Times New Roman" w:cs="Times New Roman"/>
        <w:bCs/>
        <w:sz w:val="24"/>
        <w:szCs w:val="24"/>
      </w:rPr>
      <w:br/>
      <w:t>1000 Monrovia, 10 Liberia</w:t>
    </w:r>
    <w:r w:rsidR="0084439C" w:rsidRPr="009A0C1A">
      <w:rPr>
        <w:rFonts w:ascii="Times New Roman" w:hAnsi="Times New Roman" w:cs="Times New Roman"/>
        <w:bCs/>
        <w:noProof/>
        <w:sz w:val="24"/>
        <w:szCs w:val="24"/>
      </w:rPr>
      <w:t xml:space="preserve"> </w:t>
    </w:r>
  </w:p>
  <w:p w14:paraId="5E2ED984" w14:textId="6AF3427C" w:rsidR="00016651" w:rsidRPr="009A0C1A" w:rsidRDefault="00A96A6B" w:rsidP="00682661">
    <w:pPr>
      <w:spacing w:after="0"/>
      <w:jc w:val="center"/>
      <w:rPr>
        <w:rFonts w:ascii="Times New Roman" w:hAnsi="Times New Roman" w:cs="Times New Roman"/>
        <w:bCs/>
        <w:sz w:val="24"/>
        <w:szCs w:val="24"/>
      </w:rPr>
    </w:pPr>
    <w:r>
      <w:rPr>
        <w:rFonts w:ascii="Times New Roman" w:hAnsi="Times New Roman" w:cs="Times New Roman"/>
        <w:bCs/>
        <w:noProof/>
        <w:sz w:val="24"/>
        <w:szCs w:val="24"/>
      </w:rPr>
      <w:t xml:space="preserve">                    </w:t>
    </w:r>
    <w:r w:rsidR="009A0C1A">
      <w:rPr>
        <w:rFonts w:ascii="Times New Roman" w:hAnsi="Times New Roman" w:cs="Times New Roman"/>
        <w:bCs/>
        <w:noProof/>
        <w:sz w:val="24"/>
        <w:szCs w:val="24"/>
      </w:rPr>
      <w:t>P.O. Box 4024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05EF"/>
    <w:multiLevelType w:val="hybridMultilevel"/>
    <w:tmpl w:val="9254037C"/>
    <w:lvl w:ilvl="0" w:tplc="34D06512">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5C5A40"/>
    <w:multiLevelType w:val="hybridMultilevel"/>
    <w:tmpl w:val="0F544912"/>
    <w:lvl w:ilvl="0" w:tplc="34D0651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A8A3C4E"/>
    <w:multiLevelType w:val="hybridMultilevel"/>
    <w:tmpl w:val="CE704B24"/>
    <w:lvl w:ilvl="0" w:tplc="34D0651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D2B17D5"/>
    <w:multiLevelType w:val="hybridMultilevel"/>
    <w:tmpl w:val="FABCA58C"/>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21CE7"/>
    <w:multiLevelType w:val="hybridMultilevel"/>
    <w:tmpl w:val="F6AA83C4"/>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A11A6"/>
    <w:multiLevelType w:val="hybridMultilevel"/>
    <w:tmpl w:val="6BC6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25A2"/>
    <w:multiLevelType w:val="hybridMultilevel"/>
    <w:tmpl w:val="DE04E112"/>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412B4"/>
    <w:multiLevelType w:val="hybridMultilevel"/>
    <w:tmpl w:val="EAF43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213DB"/>
    <w:multiLevelType w:val="hybridMultilevel"/>
    <w:tmpl w:val="65F61140"/>
    <w:lvl w:ilvl="0" w:tplc="197040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06B3C"/>
    <w:multiLevelType w:val="hybridMultilevel"/>
    <w:tmpl w:val="35EE3B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50544"/>
    <w:multiLevelType w:val="hybridMultilevel"/>
    <w:tmpl w:val="E11A2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0"/>
  </w:num>
  <w:num w:numId="6">
    <w:abstractNumId w:val="3"/>
  </w:num>
  <w:num w:numId="7">
    <w:abstractNumId w:val="6"/>
  </w:num>
  <w:num w:numId="8">
    <w:abstractNumId w:val="4"/>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5"/>
    <w:rsid w:val="00000A6B"/>
    <w:rsid w:val="00016651"/>
    <w:rsid w:val="00075EFE"/>
    <w:rsid w:val="000B5FB0"/>
    <w:rsid w:val="000D0DB7"/>
    <w:rsid w:val="000E060C"/>
    <w:rsid w:val="00117488"/>
    <w:rsid w:val="001323E3"/>
    <w:rsid w:val="00135C39"/>
    <w:rsid w:val="001A2A05"/>
    <w:rsid w:val="001D27A4"/>
    <w:rsid w:val="00206E33"/>
    <w:rsid w:val="002206A0"/>
    <w:rsid w:val="002355DD"/>
    <w:rsid w:val="002550C3"/>
    <w:rsid w:val="002651A5"/>
    <w:rsid w:val="002654DB"/>
    <w:rsid w:val="00272D97"/>
    <w:rsid w:val="002733A3"/>
    <w:rsid w:val="002A34FA"/>
    <w:rsid w:val="003056AF"/>
    <w:rsid w:val="0034659B"/>
    <w:rsid w:val="003570CD"/>
    <w:rsid w:val="00362F2C"/>
    <w:rsid w:val="0036323D"/>
    <w:rsid w:val="003C0D80"/>
    <w:rsid w:val="003F67A9"/>
    <w:rsid w:val="003F727F"/>
    <w:rsid w:val="00415142"/>
    <w:rsid w:val="00430DFC"/>
    <w:rsid w:val="00442828"/>
    <w:rsid w:val="00447C63"/>
    <w:rsid w:val="00463122"/>
    <w:rsid w:val="004D1E2F"/>
    <w:rsid w:val="004D45AF"/>
    <w:rsid w:val="004D7F89"/>
    <w:rsid w:val="004F423D"/>
    <w:rsid w:val="00593898"/>
    <w:rsid w:val="00682661"/>
    <w:rsid w:val="0069687F"/>
    <w:rsid w:val="006B18B9"/>
    <w:rsid w:val="00701B7B"/>
    <w:rsid w:val="00730412"/>
    <w:rsid w:val="007567FF"/>
    <w:rsid w:val="007E5607"/>
    <w:rsid w:val="0082102A"/>
    <w:rsid w:val="0084439C"/>
    <w:rsid w:val="00856E52"/>
    <w:rsid w:val="009108B4"/>
    <w:rsid w:val="00916EBD"/>
    <w:rsid w:val="00974A07"/>
    <w:rsid w:val="009A0C1A"/>
    <w:rsid w:val="009B05C3"/>
    <w:rsid w:val="009C17B0"/>
    <w:rsid w:val="009F3675"/>
    <w:rsid w:val="00A2617A"/>
    <w:rsid w:val="00A42A57"/>
    <w:rsid w:val="00A96A6B"/>
    <w:rsid w:val="00AE5F89"/>
    <w:rsid w:val="00B13AEB"/>
    <w:rsid w:val="00B33B61"/>
    <w:rsid w:val="00B400D4"/>
    <w:rsid w:val="00B5275B"/>
    <w:rsid w:val="00B628F1"/>
    <w:rsid w:val="00B813CE"/>
    <w:rsid w:val="00B92FD5"/>
    <w:rsid w:val="00B94C8B"/>
    <w:rsid w:val="00B96589"/>
    <w:rsid w:val="00BA24E7"/>
    <w:rsid w:val="00BB0363"/>
    <w:rsid w:val="00CE37A0"/>
    <w:rsid w:val="00D03B83"/>
    <w:rsid w:val="00D03C06"/>
    <w:rsid w:val="00D10B24"/>
    <w:rsid w:val="00D13EC9"/>
    <w:rsid w:val="00D175BE"/>
    <w:rsid w:val="00D20F41"/>
    <w:rsid w:val="00D44FEE"/>
    <w:rsid w:val="00D766D1"/>
    <w:rsid w:val="00D91A5A"/>
    <w:rsid w:val="00D952AF"/>
    <w:rsid w:val="00DC4319"/>
    <w:rsid w:val="00DF0F62"/>
    <w:rsid w:val="00E354EC"/>
    <w:rsid w:val="00E55AC4"/>
    <w:rsid w:val="00E55F85"/>
    <w:rsid w:val="00E85CC8"/>
    <w:rsid w:val="00EC3D3F"/>
    <w:rsid w:val="00ED1AC1"/>
    <w:rsid w:val="00F13D88"/>
    <w:rsid w:val="00F42E83"/>
    <w:rsid w:val="00F612BC"/>
    <w:rsid w:val="00F93A44"/>
    <w:rsid w:val="00FA512C"/>
    <w:rsid w:val="00FF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8C848"/>
  <w15:docId w15:val="{298252BC-F5D9-4990-A410-F0AA359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9C"/>
    <w:pPr>
      <w:ind w:left="720"/>
      <w:contextualSpacing/>
    </w:pPr>
  </w:style>
  <w:style w:type="table" w:styleId="TableGrid">
    <w:name w:val="Table Grid"/>
    <w:basedOn w:val="TableNormal"/>
    <w:uiPriority w:val="59"/>
    <w:rsid w:val="00844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39C"/>
  </w:style>
  <w:style w:type="paragraph" w:styleId="Revision">
    <w:name w:val="Revision"/>
    <w:hidden/>
    <w:uiPriority w:val="99"/>
    <w:semiHidden/>
    <w:rsid w:val="0034659B"/>
    <w:pPr>
      <w:spacing w:after="0" w:line="240" w:lineRule="auto"/>
    </w:pPr>
  </w:style>
  <w:style w:type="paragraph" w:styleId="BodyText">
    <w:name w:val="Body Text"/>
    <w:basedOn w:val="Normal"/>
    <w:link w:val="BodyTextChar"/>
    <w:uiPriority w:val="1"/>
    <w:semiHidden/>
    <w:unhideWhenUsed/>
    <w:qFormat/>
    <w:rsid w:val="00A2617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2617A"/>
    <w:rPr>
      <w:rFonts w:ascii="Times New Roman" w:eastAsia="Times New Roman" w:hAnsi="Times New Roman" w:cs="Times New Roman"/>
      <w:sz w:val="24"/>
      <w:szCs w:val="24"/>
    </w:rPr>
  </w:style>
  <w:style w:type="paragraph" w:customStyle="1" w:styleId="Default">
    <w:name w:val="Default"/>
    <w:rsid w:val="00135C39"/>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9A0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C1A"/>
  </w:style>
  <w:style w:type="character" w:styleId="Hyperlink">
    <w:name w:val="Hyperlink"/>
    <w:basedOn w:val="DefaultParagraphFont"/>
    <w:uiPriority w:val="99"/>
    <w:unhideWhenUsed/>
    <w:rsid w:val="003570CD"/>
    <w:rPr>
      <w:color w:val="0000FF" w:themeColor="hyperlink"/>
      <w:u w:val="single"/>
    </w:rPr>
  </w:style>
  <w:style w:type="character" w:customStyle="1" w:styleId="UnresolvedMention">
    <w:name w:val="Unresolved Mention"/>
    <w:basedOn w:val="DefaultParagraphFont"/>
    <w:uiPriority w:val="99"/>
    <w:semiHidden/>
    <w:unhideWhenUsed/>
    <w:rsid w:val="003570CD"/>
    <w:rPr>
      <w:color w:val="605E5C"/>
      <w:shd w:val="clear" w:color="auto" w:fill="E1DFDD"/>
    </w:rPr>
  </w:style>
  <w:style w:type="paragraph" w:styleId="Caption">
    <w:name w:val="caption"/>
    <w:basedOn w:val="Normal"/>
    <w:next w:val="Normal"/>
    <w:uiPriority w:val="35"/>
    <w:unhideWhenUsed/>
    <w:qFormat/>
    <w:rsid w:val="00E85CC8"/>
    <w:pPr>
      <w:spacing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682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5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mansion.gov.lr/" TargetMode="External"/><Relationship Id="rId18" Type="http://schemas.openxmlformats.org/officeDocument/2006/relationships/hyperlink" Target="https://ekmsliberia.info/" TargetMode="External"/><Relationship Id="rId26" Type="http://schemas.openxmlformats.org/officeDocument/2006/relationships/hyperlink" Target="https://www.undp.org/" TargetMode="External"/><Relationship Id="rId3" Type="http://schemas.openxmlformats.org/officeDocument/2006/relationships/styles" Target="styles.xml"/><Relationship Id="rId21" Type="http://schemas.openxmlformats.org/officeDocument/2006/relationships/hyperlink" Target="https://www.epa.gov.lr/" TargetMode="External"/><Relationship Id="rId7" Type="http://schemas.openxmlformats.org/officeDocument/2006/relationships/endnotes" Target="endnotes.xml"/><Relationship Id="rId12" Type="http://schemas.openxmlformats.org/officeDocument/2006/relationships/hyperlink" Target="https://www.emansion.gov.lr/" TargetMode="External"/><Relationship Id="rId17" Type="http://schemas.openxmlformats.org/officeDocument/2006/relationships/hyperlink" Target="https://ekmsliberia.info/" TargetMode="External"/><Relationship Id="rId25" Type="http://schemas.openxmlformats.org/officeDocument/2006/relationships/hyperlink" Target="https://www.undp.org/" TargetMode="External"/><Relationship Id="rId2" Type="http://schemas.openxmlformats.org/officeDocument/2006/relationships/numbering" Target="numbering.xml"/><Relationship Id="rId16" Type="http://schemas.openxmlformats.org/officeDocument/2006/relationships/hyperlink" Target="https://ekmsliberia.info/" TargetMode="External"/><Relationship Id="rId20" Type="http://schemas.openxmlformats.org/officeDocument/2006/relationships/hyperlink" Target="https://www.epa.gov.l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kanneh@gmail.com" TargetMode="External"/><Relationship Id="rId24" Type="http://schemas.openxmlformats.org/officeDocument/2006/relationships/hyperlink" Target="https://www.undp.org/" TargetMode="External"/><Relationship Id="rId5" Type="http://schemas.openxmlformats.org/officeDocument/2006/relationships/webSettings" Target="webSettings.xml"/><Relationship Id="rId15" Type="http://schemas.openxmlformats.org/officeDocument/2006/relationships/hyperlink" Target="https://www.emansion.gov.lr/" TargetMode="External"/><Relationship Id="rId23" Type="http://schemas.openxmlformats.org/officeDocument/2006/relationships/hyperlink" Target="https://www.undp.org/" TargetMode="External"/><Relationship Id="rId28" Type="http://schemas.openxmlformats.org/officeDocument/2006/relationships/fontTable" Target="fontTable.xml"/><Relationship Id="rId10" Type="http://schemas.openxmlformats.org/officeDocument/2006/relationships/hyperlink" Target="mailto:Pesc82.doe@gmail.com" TargetMode="External"/><Relationship Id="rId19" Type="http://schemas.openxmlformats.org/officeDocument/2006/relationships/hyperlink" Target="https://ekmsliberia.info/" TargetMode="External"/><Relationship Id="rId4" Type="http://schemas.openxmlformats.org/officeDocument/2006/relationships/settings" Target="settings.xml"/><Relationship Id="rId9" Type="http://schemas.openxmlformats.org/officeDocument/2006/relationships/hyperlink" Target="mailto:ptdoe@epa.gov.lr" TargetMode="External"/><Relationship Id="rId14" Type="http://schemas.openxmlformats.org/officeDocument/2006/relationships/hyperlink" Target="https://www.emansion.gov.lr/" TargetMode="External"/><Relationship Id="rId22" Type="http://schemas.openxmlformats.org/officeDocument/2006/relationships/hyperlink" Target="https://www.undp.org/" TargetMode="External"/><Relationship Id="rId27" Type="http://schemas.openxmlformats.org/officeDocument/2006/relationships/hyperlink" Target="https://www.und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F1C8-3FCB-44D2-8EB0-17FC8A25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1481</Words>
  <Characters>8921</Characters>
  <Application>Microsoft Office Word</Application>
  <DocSecurity>0</DocSecurity>
  <Lines>198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E.Tenesee Wilson</dc:creator>
  <cp:keywords/>
  <dc:description/>
  <cp:lastModifiedBy>Lovetee Vico Jolo</cp:lastModifiedBy>
  <cp:revision>13</cp:revision>
  <dcterms:created xsi:type="dcterms:W3CDTF">2022-05-11T13:01:00Z</dcterms:created>
  <dcterms:modified xsi:type="dcterms:W3CDTF">2025-01-31T16:02:00Z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ed0fe785cca0eaa2977c3897eb9b8fdf4c69dbd878b7d95776f229717191c9aa</vt:lpwstr>
  </property>
</Properties>
</file>