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512"/>
        <w:gridCol w:w="7560"/>
        <w:gridCol w:w="1512"/>
      </w:tblGrid>
      <w:tr w:rsidR="000F5DF8" w14:paraId="23B59816" w14:textId="77777777">
        <w:trPr>
          <w:jc w:val="center"/>
        </w:trPr>
        <w:tc>
          <w:tcPr>
            <w:tcW w:w="1512" w:type="dxa"/>
            <w:tcMar>
              <w:top w:w="0" w:type="dxa"/>
              <w:left w:w="25" w:type="dxa"/>
              <w:bottom w:w="0" w:type="dxa"/>
              <w:right w:w="25" w:type="dxa"/>
            </w:tcMar>
          </w:tcPr>
          <w:p w14:paraId="39BC38CD" w14:textId="77777777" w:rsidR="000F5DF8" w:rsidRDefault="00AF3C94">
            <w:r>
              <w:rPr>
                <w:noProof/>
              </w:rPr>
              <w:drawing>
                <wp:inline distT="0" distB="0" distL="0" distR="0" wp14:anchorId="04EB01F3" wp14:editId="46B67E93">
                  <wp:extent cx="658368" cy="44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658368" cy="448166"/>
                          </a:xfrm>
                          <a:prstGeom prst="rect">
                            <a:avLst/>
                          </a:prstGeom>
                        </pic:spPr>
                      </pic:pic>
                    </a:graphicData>
                  </a:graphic>
                </wp:inline>
              </w:drawing>
            </w:r>
          </w:p>
        </w:tc>
        <w:tc>
          <w:tcPr>
            <w:tcW w:w="7560" w:type="dxa"/>
            <w:tcMar>
              <w:top w:w="0" w:type="dxa"/>
              <w:left w:w="25" w:type="dxa"/>
              <w:bottom w:w="0" w:type="dxa"/>
              <w:right w:w="25" w:type="dxa"/>
            </w:tcMar>
          </w:tcPr>
          <w:p w14:paraId="04DBD57C" w14:textId="6D552673" w:rsidR="000F5DF8" w:rsidRDefault="00AF3C94">
            <w:pPr>
              <w:jc w:val="center"/>
            </w:pPr>
            <w:r>
              <w:rPr>
                <w:b/>
                <w:color w:val="145A32"/>
              </w:rPr>
              <w:t>ENVIRONMENTAL PROTECTION AGENCY OF LIBERIA (EPA)</w:t>
            </w:r>
            <w:r>
              <w:rPr>
                <w:sz w:val="17"/>
              </w:rPr>
              <w:br/>
              <w:t xml:space="preserve">P.O. BOX 4024 | </w:t>
            </w:r>
            <w:r w:rsidR="006B3F54" w:rsidRPr="006B3F54">
              <w:rPr>
                <w:sz w:val="17"/>
              </w:rPr>
              <w:t>BRIGHT’S BUILDING, SEKOU TOURE AVENUE, MAMBA POINT</w:t>
            </w:r>
            <w:r>
              <w:rPr>
                <w:sz w:val="17"/>
              </w:rPr>
              <w:br/>
              <w:t>1000 MONROVIA 10, LIBERIA</w:t>
            </w:r>
          </w:p>
        </w:tc>
        <w:tc>
          <w:tcPr>
            <w:tcW w:w="1512" w:type="dxa"/>
            <w:tcMar>
              <w:top w:w="0" w:type="dxa"/>
              <w:left w:w="25" w:type="dxa"/>
              <w:bottom w:w="0" w:type="dxa"/>
              <w:right w:w="25" w:type="dxa"/>
            </w:tcMar>
          </w:tcPr>
          <w:p w14:paraId="0099B4B1" w14:textId="77777777" w:rsidR="000F5DF8" w:rsidRDefault="00AF3C94">
            <w:r>
              <w:rPr>
                <w:noProof/>
              </w:rPr>
              <w:drawing>
                <wp:inline distT="0" distB="0" distL="0" distR="0" wp14:anchorId="6222A930" wp14:editId="66C183D5">
                  <wp:extent cx="685800" cy="47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685800" cy="479280"/>
                          </a:xfrm>
                          <a:prstGeom prst="rect">
                            <a:avLst/>
                          </a:prstGeom>
                        </pic:spPr>
                      </pic:pic>
                    </a:graphicData>
                  </a:graphic>
                </wp:inline>
              </w:drawing>
            </w:r>
          </w:p>
        </w:tc>
      </w:tr>
    </w:tbl>
    <w:p w14:paraId="089836CC" w14:textId="77777777" w:rsidR="000F5DF8" w:rsidRPr="006B3F54" w:rsidRDefault="00AF3C94">
      <w:pPr>
        <w:jc w:val="center"/>
        <w:rPr>
          <w:color w:val="145A32"/>
        </w:rPr>
      </w:pPr>
      <w:r w:rsidRPr="006B3F54">
        <w:rPr>
          <w:b/>
          <w:color w:val="145A32"/>
          <w:sz w:val="28"/>
        </w:rPr>
        <w:t>PUBLIC ADVERTISEMENT</w:t>
      </w:r>
    </w:p>
    <w:p w14:paraId="527AF4EE" w14:textId="77777777" w:rsidR="000F5DF8" w:rsidRPr="006B3F54" w:rsidRDefault="00AF3C94">
      <w:pPr>
        <w:jc w:val="center"/>
      </w:pPr>
      <w:r w:rsidRPr="006B3F54">
        <w:rPr>
          <w:b/>
          <w:sz w:val="21"/>
        </w:rPr>
        <w:t>REQUEST FOR EXPRESSIONS OF INTEREST - INDIVIDUAL CONSULTANT</w:t>
      </w:r>
    </w:p>
    <w:p w14:paraId="52133539" w14:textId="77777777" w:rsidR="000F5DF8" w:rsidRPr="006B3F54" w:rsidRDefault="00AF3C94">
      <w:pPr>
        <w:jc w:val="center"/>
        <w:rPr>
          <w:color w:val="145A32"/>
        </w:rPr>
      </w:pPr>
      <w:r w:rsidRPr="006B3F54">
        <w:rPr>
          <w:b/>
          <w:color w:val="145A32"/>
          <w:sz w:val="22"/>
        </w:rPr>
        <w:t>CHAPTER 1 LEAD CONSULTANCY: NATIONAL GREENHOUSE GAS INVENTORY AND NATIONAL INVENTORY REPORT</w:t>
      </w:r>
    </w:p>
    <w:tbl>
      <w:tblPr>
        <w:tblStyle w:val="TableGrid"/>
        <w:tblW w:w="0" w:type="auto"/>
        <w:jc w:val="center"/>
        <w:tblLook w:val="04A0" w:firstRow="1" w:lastRow="0" w:firstColumn="1" w:lastColumn="0" w:noHBand="0" w:noVBand="1"/>
      </w:tblPr>
      <w:tblGrid>
        <w:gridCol w:w="2779"/>
        <w:gridCol w:w="7579"/>
      </w:tblGrid>
      <w:tr w:rsidR="000F5DF8" w14:paraId="6B8F6D06" w14:textId="77777777" w:rsidTr="006B3F54">
        <w:trPr>
          <w:jc w:val="center"/>
        </w:trPr>
        <w:tc>
          <w:tcPr>
            <w:tcW w:w="2790" w:type="dxa"/>
            <w:shd w:val="clear" w:color="auto" w:fill="DDEBF7"/>
            <w:tcMar>
              <w:top w:w="70" w:type="dxa"/>
              <w:left w:w="90" w:type="dxa"/>
              <w:bottom w:w="70" w:type="dxa"/>
              <w:right w:w="90" w:type="dxa"/>
            </w:tcMar>
            <w:vAlign w:val="center"/>
          </w:tcPr>
          <w:p w14:paraId="45EDBD60" w14:textId="77777777" w:rsidR="000F5DF8" w:rsidRPr="006B3F54" w:rsidRDefault="006B3F54">
            <w:pPr>
              <w:rPr>
                <w:rFonts w:cs="Times New Roman"/>
                <w:szCs w:val="24"/>
              </w:rPr>
            </w:pPr>
            <w:r w:rsidRPr="006B3F54">
              <w:rPr>
                <w:rFonts w:cs="Times New Roman"/>
                <w:b/>
                <w:szCs w:val="24"/>
              </w:rPr>
              <w:t>Project T</w:t>
            </w:r>
            <w:r w:rsidR="00AF3C94" w:rsidRPr="006B3F54">
              <w:rPr>
                <w:rFonts w:cs="Times New Roman"/>
                <w:b/>
                <w:szCs w:val="24"/>
              </w:rPr>
              <w:t>itle</w:t>
            </w:r>
            <w:r w:rsidRPr="006B3F54">
              <w:rPr>
                <w:rFonts w:cs="Times New Roman"/>
                <w:b/>
                <w:szCs w:val="24"/>
              </w:rPr>
              <w:t>:</w:t>
            </w:r>
          </w:p>
        </w:tc>
        <w:tc>
          <w:tcPr>
            <w:tcW w:w="7758" w:type="dxa"/>
            <w:tcMar>
              <w:top w:w="70" w:type="dxa"/>
              <w:left w:w="90" w:type="dxa"/>
              <w:bottom w:w="70" w:type="dxa"/>
              <w:right w:w="90" w:type="dxa"/>
            </w:tcMar>
            <w:vAlign w:val="center"/>
          </w:tcPr>
          <w:p w14:paraId="4C86D468" w14:textId="77777777" w:rsidR="000F5DF8" w:rsidRPr="006B3F54" w:rsidRDefault="00AF3C94" w:rsidP="006B3F54">
            <w:pPr>
              <w:rPr>
                <w:rFonts w:cs="Times New Roman"/>
                <w:szCs w:val="24"/>
              </w:rPr>
            </w:pPr>
            <w:r w:rsidRPr="006B3F54">
              <w:rPr>
                <w:rFonts w:cs="Times New Roman"/>
                <w:szCs w:val="24"/>
              </w:rPr>
              <w:t>Liberia Enabling Activities for the Preparation of the Second Biennial Transparency Report (BTR2) and the combined Third Biennial Transparency Report and Fourth National Communication (BTR3/NC4) to the UNFCCC</w:t>
            </w:r>
          </w:p>
        </w:tc>
      </w:tr>
      <w:tr w:rsidR="000F5DF8" w14:paraId="202023F0" w14:textId="77777777" w:rsidTr="006B3F54">
        <w:trPr>
          <w:jc w:val="center"/>
        </w:trPr>
        <w:tc>
          <w:tcPr>
            <w:tcW w:w="2790" w:type="dxa"/>
            <w:shd w:val="clear" w:color="auto" w:fill="DDEBF7"/>
            <w:tcMar>
              <w:top w:w="70" w:type="dxa"/>
              <w:left w:w="90" w:type="dxa"/>
              <w:bottom w:w="70" w:type="dxa"/>
              <w:right w:w="90" w:type="dxa"/>
            </w:tcMar>
            <w:vAlign w:val="center"/>
          </w:tcPr>
          <w:p w14:paraId="785677D0" w14:textId="77777777" w:rsidR="000F5DF8" w:rsidRPr="006B3F54" w:rsidRDefault="006B3F54">
            <w:pPr>
              <w:rPr>
                <w:rFonts w:cs="Times New Roman"/>
                <w:szCs w:val="24"/>
              </w:rPr>
            </w:pPr>
            <w:r w:rsidRPr="006B3F54">
              <w:rPr>
                <w:rFonts w:cs="Times New Roman"/>
                <w:b/>
                <w:szCs w:val="24"/>
              </w:rPr>
              <w:t>Job T</w:t>
            </w:r>
            <w:r w:rsidR="00AF3C94" w:rsidRPr="006B3F54">
              <w:rPr>
                <w:rFonts w:cs="Times New Roman"/>
                <w:b/>
                <w:szCs w:val="24"/>
              </w:rPr>
              <w:t>itle</w:t>
            </w:r>
            <w:r w:rsidRPr="006B3F54">
              <w:rPr>
                <w:rFonts w:cs="Times New Roman"/>
                <w:b/>
                <w:szCs w:val="24"/>
              </w:rPr>
              <w:t>:</w:t>
            </w:r>
          </w:p>
        </w:tc>
        <w:tc>
          <w:tcPr>
            <w:tcW w:w="7758" w:type="dxa"/>
            <w:tcMar>
              <w:top w:w="70" w:type="dxa"/>
              <w:left w:w="90" w:type="dxa"/>
              <w:bottom w:w="70" w:type="dxa"/>
              <w:right w:w="90" w:type="dxa"/>
            </w:tcMar>
            <w:vAlign w:val="center"/>
          </w:tcPr>
          <w:p w14:paraId="283F5156" w14:textId="77777777" w:rsidR="000F5DF8" w:rsidRPr="006B3F54" w:rsidRDefault="00AF3C94" w:rsidP="006B3F54">
            <w:pPr>
              <w:rPr>
                <w:rFonts w:cs="Times New Roman"/>
                <w:szCs w:val="24"/>
              </w:rPr>
            </w:pPr>
            <w:r w:rsidRPr="006B3F54">
              <w:rPr>
                <w:rFonts w:cs="Times New Roman"/>
                <w:szCs w:val="24"/>
              </w:rPr>
              <w:t>Chapter 1 Lead Consultant - National Greenhouse Gas Inventory</w:t>
            </w:r>
          </w:p>
        </w:tc>
      </w:tr>
      <w:tr w:rsidR="000F5DF8" w14:paraId="348BC562" w14:textId="77777777" w:rsidTr="006B3F54">
        <w:trPr>
          <w:jc w:val="center"/>
        </w:trPr>
        <w:tc>
          <w:tcPr>
            <w:tcW w:w="2790" w:type="dxa"/>
            <w:shd w:val="clear" w:color="auto" w:fill="DDEBF7"/>
            <w:tcMar>
              <w:top w:w="70" w:type="dxa"/>
              <w:left w:w="90" w:type="dxa"/>
              <w:bottom w:w="70" w:type="dxa"/>
              <w:right w:w="90" w:type="dxa"/>
            </w:tcMar>
            <w:vAlign w:val="center"/>
          </w:tcPr>
          <w:p w14:paraId="0C0F83E9" w14:textId="77777777" w:rsidR="000F5DF8" w:rsidRPr="006B3F54" w:rsidRDefault="00AF3C94">
            <w:pPr>
              <w:rPr>
                <w:rFonts w:cs="Times New Roman"/>
                <w:szCs w:val="24"/>
              </w:rPr>
            </w:pPr>
            <w:r w:rsidRPr="006B3F54">
              <w:rPr>
                <w:rFonts w:cs="Times New Roman"/>
                <w:b/>
                <w:szCs w:val="24"/>
              </w:rPr>
              <w:t>Division/Department</w:t>
            </w:r>
            <w:r w:rsidR="006B3F54" w:rsidRPr="006B3F54">
              <w:rPr>
                <w:rFonts w:cs="Times New Roman"/>
                <w:b/>
                <w:szCs w:val="24"/>
              </w:rPr>
              <w:t>:</w:t>
            </w:r>
          </w:p>
        </w:tc>
        <w:tc>
          <w:tcPr>
            <w:tcW w:w="7758" w:type="dxa"/>
            <w:tcMar>
              <w:top w:w="70" w:type="dxa"/>
              <w:left w:w="90" w:type="dxa"/>
              <w:bottom w:w="70" w:type="dxa"/>
              <w:right w:w="90" w:type="dxa"/>
            </w:tcMar>
            <w:vAlign w:val="center"/>
          </w:tcPr>
          <w:p w14:paraId="4A442D54" w14:textId="77777777" w:rsidR="000F5DF8" w:rsidRPr="006B3F54" w:rsidRDefault="00AF3C94" w:rsidP="006B3F54">
            <w:pPr>
              <w:rPr>
                <w:rFonts w:cs="Times New Roman"/>
                <w:szCs w:val="24"/>
              </w:rPr>
            </w:pPr>
            <w:r w:rsidRPr="006B3F54">
              <w:rPr>
                <w:rFonts w:cs="Times New Roman"/>
                <w:szCs w:val="24"/>
              </w:rPr>
              <w:t>Climate Change / Multilateral Environmental Agreement Department</w:t>
            </w:r>
          </w:p>
        </w:tc>
      </w:tr>
      <w:tr w:rsidR="000F5DF8" w14:paraId="1D6BA7A2" w14:textId="77777777" w:rsidTr="006B3F54">
        <w:trPr>
          <w:jc w:val="center"/>
        </w:trPr>
        <w:tc>
          <w:tcPr>
            <w:tcW w:w="2790" w:type="dxa"/>
            <w:shd w:val="clear" w:color="auto" w:fill="DDEBF7"/>
            <w:tcMar>
              <w:top w:w="70" w:type="dxa"/>
              <w:left w:w="90" w:type="dxa"/>
              <w:bottom w:w="70" w:type="dxa"/>
              <w:right w:w="90" w:type="dxa"/>
            </w:tcMar>
            <w:vAlign w:val="center"/>
          </w:tcPr>
          <w:p w14:paraId="71202095" w14:textId="77777777" w:rsidR="000F5DF8" w:rsidRPr="006B3F54" w:rsidRDefault="00AF3C94">
            <w:pPr>
              <w:rPr>
                <w:rFonts w:cs="Times New Roman"/>
                <w:szCs w:val="24"/>
              </w:rPr>
            </w:pPr>
            <w:proofErr w:type="spellStart"/>
            <w:r w:rsidRPr="006B3F54">
              <w:rPr>
                <w:rFonts w:cs="Times New Roman"/>
                <w:b/>
                <w:szCs w:val="24"/>
              </w:rPr>
              <w:t>Programme</w:t>
            </w:r>
            <w:proofErr w:type="spellEnd"/>
            <w:r w:rsidRPr="006B3F54">
              <w:rPr>
                <w:rFonts w:cs="Times New Roman"/>
                <w:b/>
                <w:szCs w:val="24"/>
              </w:rPr>
              <w:t>/Project No.</w:t>
            </w:r>
            <w:r w:rsidR="006B3F54" w:rsidRPr="006B3F54">
              <w:rPr>
                <w:rFonts w:cs="Times New Roman"/>
                <w:b/>
                <w:szCs w:val="24"/>
              </w:rPr>
              <w:t>:</w:t>
            </w:r>
          </w:p>
        </w:tc>
        <w:tc>
          <w:tcPr>
            <w:tcW w:w="7758" w:type="dxa"/>
            <w:tcMar>
              <w:top w:w="70" w:type="dxa"/>
              <w:left w:w="90" w:type="dxa"/>
              <w:bottom w:w="70" w:type="dxa"/>
              <w:right w:w="90" w:type="dxa"/>
            </w:tcMar>
            <w:vAlign w:val="center"/>
          </w:tcPr>
          <w:p w14:paraId="788EE81D" w14:textId="77777777" w:rsidR="000F5DF8" w:rsidRPr="006B3F54" w:rsidRDefault="00AF3C94" w:rsidP="006B3F54">
            <w:pPr>
              <w:rPr>
                <w:rFonts w:cs="Times New Roman"/>
                <w:szCs w:val="24"/>
              </w:rPr>
            </w:pPr>
            <w:r w:rsidRPr="006B3F54">
              <w:rPr>
                <w:rFonts w:cs="Times New Roman"/>
                <w:szCs w:val="24"/>
              </w:rPr>
              <w:t>SB-019444.04</w:t>
            </w:r>
          </w:p>
        </w:tc>
      </w:tr>
      <w:tr w:rsidR="000F5DF8" w14:paraId="745543D5" w14:textId="77777777" w:rsidTr="006B3F54">
        <w:trPr>
          <w:jc w:val="center"/>
        </w:trPr>
        <w:tc>
          <w:tcPr>
            <w:tcW w:w="2790" w:type="dxa"/>
            <w:shd w:val="clear" w:color="auto" w:fill="DDEBF7"/>
            <w:tcMar>
              <w:top w:w="70" w:type="dxa"/>
              <w:left w:w="90" w:type="dxa"/>
              <w:bottom w:w="70" w:type="dxa"/>
              <w:right w:w="90" w:type="dxa"/>
            </w:tcMar>
            <w:vAlign w:val="center"/>
          </w:tcPr>
          <w:p w14:paraId="460AB882" w14:textId="77777777" w:rsidR="000F5DF8" w:rsidRPr="006B3F54" w:rsidRDefault="006B3F54">
            <w:pPr>
              <w:rPr>
                <w:rFonts w:cs="Times New Roman"/>
                <w:szCs w:val="24"/>
              </w:rPr>
            </w:pPr>
            <w:r w:rsidRPr="006B3F54">
              <w:rPr>
                <w:rFonts w:cs="Times New Roman"/>
                <w:b/>
                <w:szCs w:val="24"/>
              </w:rPr>
              <w:t>Duty S</w:t>
            </w:r>
            <w:r w:rsidR="00AF3C94" w:rsidRPr="006B3F54">
              <w:rPr>
                <w:rFonts w:cs="Times New Roman"/>
                <w:b/>
                <w:szCs w:val="24"/>
              </w:rPr>
              <w:t>tation</w:t>
            </w:r>
            <w:r w:rsidRPr="006B3F54">
              <w:rPr>
                <w:rFonts w:cs="Times New Roman"/>
                <w:b/>
                <w:szCs w:val="24"/>
              </w:rPr>
              <w:t>:</w:t>
            </w:r>
          </w:p>
        </w:tc>
        <w:tc>
          <w:tcPr>
            <w:tcW w:w="7758" w:type="dxa"/>
            <w:tcMar>
              <w:top w:w="70" w:type="dxa"/>
              <w:left w:w="90" w:type="dxa"/>
              <w:bottom w:w="70" w:type="dxa"/>
              <w:right w:w="90" w:type="dxa"/>
            </w:tcMar>
            <w:vAlign w:val="center"/>
          </w:tcPr>
          <w:p w14:paraId="24553815" w14:textId="77777777" w:rsidR="000F5DF8" w:rsidRPr="006B3F54" w:rsidRDefault="00AF3C94" w:rsidP="006B3F54">
            <w:pPr>
              <w:rPr>
                <w:rFonts w:cs="Times New Roman"/>
                <w:szCs w:val="24"/>
              </w:rPr>
            </w:pPr>
            <w:r w:rsidRPr="006B3F54">
              <w:rPr>
                <w:rFonts w:cs="Times New Roman"/>
                <w:szCs w:val="24"/>
              </w:rPr>
              <w:t>Monrovia, Liberia, with stakeholder consultations as required</w:t>
            </w:r>
          </w:p>
        </w:tc>
      </w:tr>
      <w:tr w:rsidR="000F5DF8" w14:paraId="1FFB9BD2" w14:textId="77777777" w:rsidTr="006B3F54">
        <w:trPr>
          <w:jc w:val="center"/>
        </w:trPr>
        <w:tc>
          <w:tcPr>
            <w:tcW w:w="2790" w:type="dxa"/>
            <w:shd w:val="clear" w:color="auto" w:fill="DDEBF7"/>
            <w:tcMar>
              <w:top w:w="70" w:type="dxa"/>
              <w:left w:w="90" w:type="dxa"/>
              <w:bottom w:w="70" w:type="dxa"/>
              <w:right w:w="90" w:type="dxa"/>
            </w:tcMar>
            <w:vAlign w:val="center"/>
          </w:tcPr>
          <w:p w14:paraId="06184A27" w14:textId="77777777" w:rsidR="000F5DF8" w:rsidRPr="006B3F54" w:rsidRDefault="00AF3C94">
            <w:pPr>
              <w:rPr>
                <w:rFonts w:cs="Times New Roman"/>
                <w:szCs w:val="24"/>
              </w:rPr>
            </w:pPr>
            <w:r w:rsidRPr="006B3F54">
              <w:rPr>
                <w:rFonts w:cs="Times New Roman"/>
                <w:b/>
                <w:szCs w:val="24"/>
              </w:rPr>
              <w:t>Reports to</w:t>
            </w:r>
            <w:r w:rsidR="006B3F54" w:rsidRPr="006B3F54">
              <w:rPr>
                <w:rFonts w:cs="Times New Roman"/>
                <w:b/>
                <w:szCs w:val="24"/>
              </w:rPr>
              <w:t>:</w:t>
            </w:r>
          </w:p>
        </w:tc>
        <w:tc>
          <w:tcPr>
            <w:tcW w:w="7758" w:type="dxa"/>
            <w:tcMar>
              <w:top w:w="70" w:type="dxa"/>
              <w:left w:w="90" w:type="dxa"/>
              <w:bottom w:w="70" w:type="dxa"/>
              <w:right w:w="90" w:type="dxa"/>
            </w:tcMar>
            <w:vAlign w:val="center"/>
          </w:tcPr>
          <w:p w14:paraId="6CE172BD" w14:textId="77777777" w:rsidR="000F5DF8" w:rsidRPr="006B3F54" w:rsidRDefault="00AF3C94" w:rsidP="006B3F54">
            <w:pPr>
              <w:rPr>
                <w:rFonts w:cs="Times New Roman"/>
                <w:szCs w:val="24"/>
              </w:rPr>
            </w:pPr>
            <w:r w:rsidRPr="006B3F54">
              <w:rPr>
                <w:rFonts w:cs="Times New Roman"/>
                <w:szCs w:val="24"/>
              </w:rPr>
              <w:t>National Project Coordinator (NPC)</w:t>
            </w:r>
          </w:p>
        </w:tc>
      </w:tr>
      <w:tr w:rsidR="000F5DF8" w14:paraId="79556A7E" w14:textId="77777777" w:rsidTr="006B3F54">
        <w:trPr>
          <w:jc w:val="center"/>
        </w:trPr>
        <w:tc>
          <w:tcPr>
            <w:tcW w:w="2790" w:type="dxa"/>
            <w:shd w:val="clear" w:color="auto" w:fill="DDEBF7"/>
            <w:tcMar>
              <w:top w:w="70" w:type="dxa"/>
              <w:left w:w="90" w:type="dxa"/>
              <w:bottom w:w="70" w:type="dxa"/>
              <w:right w:w="90" w:type="dxa"/>
            </w:tcMar>
            <w:vAlign w:val="center"/>
          </w:tcPr>
          <w:p w14:paraId="129594FE" w14:textId="77777777" w:rsidR="000F5DF8" w:rsidRPr="006B3F54" w:rsidRDefault="006B3F54">
            <w:pPr>
              <w:rPr>
                <w:rFonts w:cs="Times New Roman"/>
                <w:szCs w:val="24"/>
              </w:rPr>
            </w:pPr>
            <w:r w:rsidRPr="006B3F54">
              <w:rPr>
                <w:rFonts w:cs="Times New Roman"/>
                <w:b/>
                <w:szCs w:val="24"/>
              </w:rPr>
              <w:t>Contract D</w:t>
            </w:r>
            <w:r w:rsidR="00AF3C94" w:rsidRPr="006B3F54">
              <w:rPr>
                <w:rFonts w:cs="Times New Roman"/>
                <w:b/>
                <w:szCs w:val="24"/>
              </w:rPr>
              <w:t>uration</w:t>
            </w:r>
            <w:r w:rsidRPr="006B3F54">
              <w:rPr>
                <w:rFonts w:cs="Times New Roman"/>
                <w:b/>
                <w:szCs w:val="24"/>
              </w:rPr>
              <w:t>:</w:t>
            </w:r>
          </w:p>
        </w:tc>
        <w:tc>
          <w:tcPr>
            <w:tcW w:w="7758" w:type="dxa"/>
            <w:tcMar>
              <w:top w:w="70" w:type="dxa"/>
              <w:left w:w="90" w:type="dxa"/>
              <w:bottom w:w="70" w:type="dxa"/>
              <w:right w:w="90" w:type="dxa"/>
            </w:tcMar>
            <w:vAlign w:val="center"/>
          </w:tcPr>
          <w:p w14:paraId="0F81959D" w14:textId="77777777" w:rsidR="000F5DF8" w:rsidRPr="006B3F54" w:rsidRDefault="00AF3C94" w:rsidP="006B3F54">
            <w:pPr>
              <w:rPr>
                <w:rFonts w:cs="Times New Roman"/>
                <w:szCs w:val="24"/>
              </w:rPr>
            </w:pPr>
            <w:r w:rsidRPr="006B3F54">
              <w:rPr>
                <w:rFonts w:cs="Times New Roman"/>
                <w:szCs w:val="24"/>
              </w:rPr>
              <w:t>52 months, with flexibility based on the approved work plan and milestones</w:t>
            </w:r>
          </w:p>
        </w:tc>
      </w:tr>
    </w:tbl>
    <w:p w14:paraId="5CE36865" w14:textId="77777777" w:rsidR="000F5DF8" w:rsidRDefault="00AF3C94">
      <w:pPr>
        <w:pStyle w:val="Heading1"/>
      </w:pPr>
      <w:r>
        <w:t>1. Background</w:t>
      </w:r>
    </w:p>
    <w:p w14:paraId="1B28D7DD" w14:textId="77777777" w:rsidR="000F5DF8" w:rsidRDefault="00AF3C94">
      <w:r>
        <w:t>The Environmental Protection Agency (EPA), pursuant to its mandate under the Environmental Protection and Management Law, coordinates Liberia's implementation of multilateral environmental agreements, including the United Nations Framework Convention on Climate Change (UNFCCC) and the Paris Agreement.</w:t>
      </w:r>
    </w:p>
    <w:p w14:paraId="7EAE7041" w14:textId="77777777" w:rsidR="005B091E" w:rsidRDefault="005B091E"/>
    <w:p w14:paraId="08EE05B7" w14:textId="7B66E45C" w:rsidR="000F5DF8" w:rsidRDefault="00AF3C94">
      <w:r>
        <w:t>Under the Enhanced Transparency Framework</w:t>
      </w:r>
      <w:r w:rsidR="005B091E">
        <w:t xml:space="preserve"> (ETF)</w:t>
      </w:r>
      <w:r>
        <w:t>, Liberia will prepare National Inventory Reports covering anthropogenic greenhouse gas emissions by sources and removals by sinks in the Energy, Industrial Processes and Product Use, Agriculture, Forestry and Other Land Use, and Waste sectors. Each NIR will include a national inventory document, Common Reporting Tables and an inventory improvement plan.</w:t>
      </w:r>
    </w:p>
    <w:p w14:paraId="2E5DFB73" w14:textId="77777777" w:rsidR="000F5DF8" w:rsidRDefault="00AF3C94">
      <w:r>
        <w:t>The EPA therefore invites qualified individual consultants to submit expressions of interest for the Chapter 1 lead consultancy on the national greenhouse gas inventory and National Inventory Report for BTR2 and BTR3/NC4.</w:t>
      </w:r>
    </w:p>
    <w:p w14:paraId="66842691" w14:textId="77777777" w:rsidR="000F5DF8" w:rsidRDefault="00AF3C94">
      <w:pPr>
        <w:pStyle w:val="Heading1"/>
      </w:pPr>
      <w:r>
        <w:t>2. Objective of the Assignment</w:t>
      </w:r>
    </w:p>
    <w:p w14:paraId="76C886ED" w14:textId="4CB62BED" w:rsidR="000F5DF8" w:rsidRDefault="00AF3C94" w:rsidP="006B3F54">
      <w:r>
        <w:t>The objective is to lead the preparation, review and finalization of Liberia</w:t>
      </w:r>
      <w:r w:rsidR="005B091E">
        <w:t>’</w:t>
      </w:r>
      <w:r>
        <w:t>s national greenhouse gas inventories and National Inventory Reports for BTR2 and BTR3NC4, including institutional arrangements, sector estimates, methodologies, time-series consistency, recalculations, key-category analysis, uncertainty, completeness, QA/QC, Common Reporting Tables, archiving and improvement planning.</w:t>
      </w:r>
    </w:p>
    <w:p w14:paraId="05ED34C7" w14:textId="77777777" w:rsidR="000F5DF8" w:rsidRDefault="00AF3C94">
      <w:pPr>
        <w:pStyle w:val="Heading1"/>
      </w:pPr>
      <w:r>
        <w:t>3. Scope of Work and Key Responsibilities</w:t>
      </w:r>
    </w:p>
    <w:p w14:paraId="780E6160" w14:textId="77777777" w:rsidR="000F5DF8" w:rsidRDefault="00AF3C94">
      <w:r>
        <w:t>Guided by the approved Project Implementation Plan and working under the National Project Coordinator, the consultant will:</w:t>
      </w:r>
    </w:p>
    <w:p w14:paraId="5ABA8AB9" w14:textId="77777777" w:rsidR="000F5DF8" w:rsidRDefault="00AF3C94">
      <w:pPr>
        <w:pStyle w:val="ListBullet"/>
        <w:spacing w:after="20"/>
        <w:ind w:left="259" w:hanging="173"/>
      </w:pPr>
      <w:r>
        <w:t>Compile and update the institutional, legal and procedural arrangements for inventory planning, preparation, management, approval, reporting and continuous improvement.</w:t>
      </w:r>
    </w:p>
    <w:p w14:paraId="4168B5CC" w14:textId="77777777" w:rsidR="000F5DF8" w:rsidRDefault="00AF3C94">
      <w:pPr>
        <w:pStyle w:val="ListBullet"/>
        <w:spacing w:after="20"/>
        <w:ind w:left="259" w:hanging="173"/>
      </w:pPr>
      <w:r>
        <w:t>Coordinate sector inventory teams and data providers for Energy, IPPU, AFOLU and Waste and maintain clear responsibilities, data flows and documentation procedures.</w:t>
      </w:r>
    </w:p>
    <w:p w14:paraId="69131DBC" w14:textId="462174F4" w:rsidR="000F5DF8" w:rsidRDefault="00AF3C94">
      <w:pPr>
        <w:pStyle w:val="ListBullet"/>
        <w:spacing w:after="20"/>
        <w:ind w:left="259" w:hanging="173"/>
      </w:pPr>
      <w:r>
        <w:t>Review and recalculate the 2019-2022 inventory where necessary and compile the 2023-2024 inventory for BTR2 and the updated 2023-2026 inventory time series for BTR3NC4.</w:t>
      </w:r>
    </w:p>
    <w:p w14:paraId="1D68B234" w14:textId="77777777" w:rsidR="000F5DF8" w:rsidRDefault="00AF3C94">
      <w:pPr>
        <w:pStyle w:val="ListBullet"/>
        <w:spacing w:after="20"/>
        <w:ind w:left="259" w:hanging="173"/>
      </w:pPr>
      <w:r>
        <w:lastRenderedPageBreak/>
        <w:t>Apply the 2006 IPCC Guidelines and, where applicable, the 2019 Refinement, including transparent documentation of methods, activity data, emission factors, assumptions and references.</w:t>
      </w:r>
    </w:p>
    <w:p w14:paraId="548946DC" w14:textId="77777777" w:rsidR="000F5DF8" w:rsidRDefault="00AF3C94">
      <w:pPr>
        <w:pStyle w:val="ListBullet"/>
        <w:spacing w:after="20"/>
        <w:ind w:left="259" w:hanging="173"/>
      </w:pPr>
      <w:r>
        <w:t>Compile estimates by sector, category, gas and year and report national trends in emissions and removals using the applicable 100-year global warming potentials.</w:t>
      </w:r>
    </w:p>
    <w:p w14:paraId="31705B30" w14:textId="77777777" w:rsidR="000F5DF8" w:rsidRDefault="00AF3C94">
      <w:pPr>
        <w:pStyle w:val="ListBullet"/>
        <w:spacing w:after="20"/>
        <w:ind w:left="259" w:hanging="173"/>
      </w:pPr>
      <w:r>
        <w:t>Conduct key-category analysis, uncertainty assessment, completeness assessment, time-series consistency checks and recalculations and document the results.</w:t>
      </w:r>
    </w:p>
    <w:p w14:paraId="3E66FE2E" w14:textId="77777777" w:rsidR="000F5DF8" w:rsidRDefault="00AF3C94">
      <w:pPr>
        <w:pStyle w:val="ListBullet"/>
        <w:spacing w:after="20"/>
        <w:ind w:left="259" w:hanging="173"/>
      </w:pPr>
      <w:r>
        <w:t>Develop and implement inventory QA/QC procedures, coordinate sector checks, independent peer review and resolution of identified issues.</w:t>
      </w:r>
    </w:p>
    <w:p w14:paraId="1031F7F7" w14:textId="77777777" w:rsidR="000F5DF8" w:rsidRDefault="00AF3C94">
      <w:pPr>
        <w:pStyle w:val="ListBullet"/>
        <w:spacing w:after="20"/>
        <w:ind w:left="259" w:hanging="173"/>
      </w:pPr>
      <w:r>
        <w:t>Complete and validate the applicable UNFCCC Common Reporting Tables and ensure consistency between the tables, sector reports and national inventory document.</w:t>
      </w:r>
    </w:p>
    <w:p w14:paraId="68027C9E" w14:textId="77777777" w:rsidR="000F5DF8" w:rsidRDefault="00AF3C94">
      <w:pPr>
        <w:pStyle w:val="ListBullet"/>
        <w:spacing w:after="20"/>
        <w:ind w:left="259" w:hanging="173"/>
      </w:pPr>
      <w:r>
        <w:t>Maintain and update the national GHG inventory archive, including data, calculations, references, QA/QC records, approvals and version-controlled outputs consistent with the national MRV system.</w:t>
      </w:r>
    </w:p>
    <w:p w14:paraId="4273BAF3" w14:textId="77777777" w:rsidR="000F5DF8" w:rsidRDefault="00AF3C94">
      <w:pPr>
        <w:pStyle w:val="ListBullet"/>
        <w:spacing w:after="20"/>
        <w:ind w:left="259" w:hanging="173"/>
      </w:pPr>
      <w:r>
        <w:t>Update the national inventory improvement plan and identify data, methodological, institutional and capacity priorities for subsequent inventory cycles.</w:t>
      </w:r>
    </w:p>
    <w:p w14:paraId="6CD7D849" w14:textId="6A6969AA" w:rsidR="000F5DF8" w:rsidRDefault="00AF3C94">
      <w:pPr>
        <w:pStyle w:val="ListBullet"/>
        <w:spacing w:after="20"/>
        <w:ind w:left="259" w:hanging="173"/>
      </w:pPr>
      <w:r>
        <w:t>Facilitate stakeholder consultations, technical reviews and validation workshops and prepare final inventory summaries for submission with BTR2 and BTR3NC4.</w:t>
      </w:r>
    </w:p>
    <w:p w14:paraId="2F916AD2" w14:textId="77777777" w:rsidR="000F5DF8" w:rsidRDefault="00AF3C94">
      <w:pPr>
        <w:pStyle w:val="ListBullet"/>
        <w:spacing w:after="20"/>
        <w:ind w:left="259" w:hanging="173"/>
      </w:pPr>
      <w:r>
        <w:t>Train project staff, sector leads and institutional teams on IPCC methods, data collection, calculations, QA/QC and documentation, and prepare written sector guidance to support institutional continuity.</w:t>
      </w:r>
    </w:p>
    <w:p w14:paraId="78BBCF54" w14:textId="77777777" w:rsidR="000F5DF8" w:rsidRDefault="00AF3C94">
      <w:pPr>
        <w:pStyle w:val="Heading1"/>
      </w:pPr>
      <w:r>
        <w:t>4. Required Deliverables</w:t>
      </w:r>
    </w:p>
    <w:tbl>
      <w:tblPr>
        <w:tblStyle w:val="TableGrid"/>
        <w:tblW w:w="10295" w:type="dxa"/>
        <w:jc w:val="center"/>
        <w:tblLayout w:type="fixed"/>
        <w:tblLook w:val="04A0" w:firstRow="1" w:lastRow="0" w:firstColumn="1" w:lastColumn="0" w:noHBand="0" w:noVBand="1"/>
      </w:tblPr>
      <w:tblGrid>
        <w:gridCol w:w="684"/>
        <w:gridCol w:w="3330"/>
        <w:gridCol w:w="6281"/>
      </w:tblGrid>
      <w:tr w:rsidR="000F5DF8" w14:paraId="486FED06" w14:textId="77777777" w:rsidTr="007E1412">
        <w:trPr>
          <w:tblHeader/>
          <w:jc w:val="center"/>
        </w:trPr>
        <w:tc>
          <w:tcPr>
            <w:tcW w:w="684" w:type="dxa"/>
            <w:shd w:val="clear" w:color="auto" w:fill="145A32"/>
          </w:tcPr>
          <w:p w14:paraId="580DCFF0" w14:textId="77777777" w:rsidR="000F5DF8" w:rsidRDefault="00AF3C94">
            <w:r>
              <w:rPr>
                <w:b/>
                <w:color w:val="FFFFFF"/>
              </w:rPr>
              <w:t>No.</w:t>
            </w:r>
          </w:p>
        </w:tc>
        <w:tc>
          <w:tcPr>
            <w:tcW w:w="3330" w:type="dxa"/>
            <w:shd w:val="clear" w:color="auto" w:fill="145A32"/>
          </w:tcPr>
          <w:p w14:paraId="24EEFEC9" w14:textId="77777777" w:rsidR="000F5DF8" w:rsidRDefault="00AF3C94">
            <w:r>
              <w:rPr>
                <w:b/>
                <w:color w:val="FFFFFF"/>
              </w:rPr>
              <w:t>Deliverable</w:t>
            </w:r>
          </w:p>
        </w:tc>
        <w:tc>
          <w:tcPr>
            <w:tcW w:w="6281" w:type="dxa"/>
            <w:shd w:val="clear" w:color="auto" w:fill="145A32"/>
          </w:tcPr>
          <w:p w14:paraId="7FB11B44" w14:textId="77777777" w:rsidR="000F5DF8" w:rsidRDefault="00AF3C94">
            <w:r>
              <w:rPr>
                <w:b/>
                <w:color w:val="FFFFFF"/>
              </w:rPr>
              <w:t>Minimum content</w:t>
            </w:r>
          </w:p>
        </w:tc>
      </w:tr>
      <w:tr w:rsidR="000F5DF8" w14:paraId="01B2E253" w14:textId="77777777" w:rsidTr="007E1412">
        <w:trPr>
          <w:cantSplit/>
          <w:jc w:val="center"/>
        </w:trPr>
        <w:tc>
          <w:tcPr>
            <w:tcW w:w="684" w:type="dxa"/>
            <w:tcMar>
              <w:top w:w="50" w:type="dxa"/>
              <w:left w:w="70" w:type="dxa"/>
              <w:bottom w:w="50" w:type="dxa"/>
              <w:right w:w="70" w:type="dxa"/>
            </w:tcMar>
          </w:tcPr>
          <w:p w14:paraId="08E4D99F" w14:textId="77777777" w:rsidR="000F5DF8" w:rsidRDefault="00AF3C94" w:rsidP="006B3F54">
            <w:pPr>
              <w:jc w:val="center"/>
            </w:pPr>
            <w:r>
              <w:rPr>
                <w:b/>
              </w:rPr>
              <w:t>1.1</w:t>
            </w:r>
          </w:p>
        </w:tc>
        <w:tc>
          <w:tcPr>
            <w:tcW w:w="3330" w:type="dxa"/>
            <w:tcMar>
              <w:top w:w="50" w:type="dxa"/>
              <w:left w:w="70" w:type="dxa"/>
              <w:bottom w:w="50" w:type="dxa"/>
              <w:right w:w="70" w:type="dxa"/>
            </w:tcMar>
          </w:tcPr>
          <w:p w14:paraId="4E7D6574" w14:textId="77777777" w:rsidR="000F5DF8" w:rsidRDefault="00AF3C94">
            <w:r>
              <w:t>National circumstances and institutional arrangements related to the GHG inventory for BTR2</w:t>
            </w:r>
          </w:p>
        </w:tc>
        <w:tc>
          <w:tcPr>
            <w:tcW w:w="6281" w:type="dxa"/>
            <w:tcMar>
              <w:top w:w="50" w:type="dxa"/>
              <w:left w:w="70" w:type="dxa"/>
              <w:bottom w:w="50" w:type="dxa"/>
              <w:right w:w="70" w:type="dxa"/>
            </w:tcMar>
          </w:tcPr>
          <w:p w14:paraId="3BA9F1ED" w14:textId="77777777" w:rsidR="000F5DF8" w:rsidRDefault="00AF3C94">
            <w:r>
              <w:t>Section describing institutional, legal and procedural arrangements, focal points, inventory planning and management, data archiving, official consideration and approval, and arrangements for continuous inventory preparation.</w:t>
            </w:r>
          </w:p>
        </w:tc>
      </w:tr>
      <w:tr w:rsidR="000F5DF8" w14:paraId="5F1E657F" w14:textId="77777777" w:rsidTr="007E1412">
        <w:trPr>
          <w:cantSplit/>
          <w:jc w:val="center"/>
        </w:trPr>
        <w:tc>
          <w:tcPr>
            <w:tcW w:w="684" w:type="dxa"/>
            <w:tcMar>
              <w:top w:w="50" w:type="dxa"/>
              <w:left w:w="70" w:type="dxa"/>
              <w:bottom w:w="50" w:type="dxa"/>
              <w:right w:w="70" w:type="dxa"/>
            </w:tcMar>
          </w:tcPr>
          <w:p w14:paraId="46A139BB" w14:textId="77777777" w:rsidR="000F5DF8" w:rsidRDefault="00AF3C94" w:rsidP="006B3F54">
            <w:pPr>
              <w:jc w:val="center"/>
            </w:pPr>
            <w:r>
              <w:rPr>
                <w:b/>
              </w:rPr>
              <w:t>1.2</w:t>
            </w:r>
          </w:p>
        </w:tc>
        <w:tc>
          <w:tcPr>
            <w:tcW w:w="3330" w:type="dxa"/>
            <w:tcMar>
              <w:top w:w="50" w:type="dxa"/>
              <w:left w:w="70" w:type="dxa"/>
              <w:bottom w:w="50" w:type="dxa"/>
              <w:right w:w="70" w:type="dxa"/>
            </w:tcMar>
          </w:tcPr>
          <w:p w14:paraId="3230A1E3" w14:textId="77777777" w:rsidR="000F5DF8" w:rsidRDefault="00AF3C94">
            <w:r>
              <w:t>Methodologies and metrics section and national GHG inventory for BTR2</w:t>
            </w:r>
          </w:p>
        </w:tc>
        <w:tc>
          <w:tcPr>
            <w:tcW w:w="6281" w:type="dxa"/>
            <w:tcMar>
              <w:top w:w="50" w:type="dxa"/>
              <w:left w:w="70" w:type="dxa"/>
              <w:bottom w:w="50" w:type="dxa"/>
              <w:right w:w="70" w:type="dxa"/>
            </w:tcMar>
          </w:tcPr>
          <w:p w14:paraId="0EBF61FA" w14:textId="77777777" w:rsidR="000F5DF8" w:rsidRDefault="00AF3C94">
            <w:r>
              <w:t>Recalculations for 2019-2022 as needed; 2023-2024 inventory; documented methods, activity data and emission factors; trends by sector and gas; KCA, uncertainty, completeness, time-series consistency, recalculations and QA/QC.</w:t>
            </w:r>
          </w:p>
        </w:tc>
      </w:tr>
      <w:tr w:rsidR="000F5DF8" w14:paraId="142206E4" w14:textId="77777777" w:rsidTr="007E1412">
        <w:trPr>
          <w:cantSplit/>
          <w:jc w:val="center"/>
        </w:trPr>
        <w:tc>
          <w:tcPr>
            <w:tcW w:w="684" w:type="dxa"/>
            <w:tcMar>
              <w:top w:w="50" w:type="dxa"/>
              <w:left w:w="70" w:type="dxa"/>
              <w:bottom w:w="50" w:type="dxa"/>
              <w:right w:w="70" w:type="dxa"/>
            </w:tcMar>
          </w:tcPr>
          <w:p w14:paraId="2C28A363" w14:textId="77777777" w:rsidR="000F5DF8" w:rsidRDefault="00AF3C94" w:rsidP="006B3F54">
            <w:pPr>
              <w:jc w:val="center"/>
            </w:pPr>
            <w:r>
              <w:rPr>
                <w:b/>
              </w:rPr>
              <w:t>1.3</w:t>
            </w:r>
          </w:p>
        </w:tc>
        <w:tc>
          <w:tcPr>
            <w:tcW w:w="3330" w:type="dxa"/>
            <w:tcMar>
              <w:top w:w="50" w:type="dxa"/>
              <w:left w:w="70" w:type="dxa"/>
              <w:bottom w:w="50" w:type="dxa"/>
              <w:right w:w="70" w:type="dxa"/>
            </w:tcMar>
          </w:tcPr>
          <w:p w14:paraId="2E10D62C" w14:textId="77777777" w:rsidR="000F5DF8" w:rsidRDefault="00AF3C94">
            <w:r>
              <w:t>National Inventory Report for BTR2</w:t>
            </w:r>
          </w:p>
        </w:tc>
        <w:tc>
          <w:tcPr>
            <w:tcW w:w="6281" w:type="dxa"/>
            <w:tcMar>
              <w:top w:w="50" w:type="dxa"/>
              <w:left w:w="70" w:type="dxa"/>
              <w:bottom w:w="50" w:type="dxa"/>
              <w:right w:w="70" w:type="dxa"/>
            </w:tcMar>
          </w:tcPr>
          <w:p w14:paraId="56F51B38" w14:textId="77777777" w:rsidR="000F5DF8" w:rsidRDefault="00AF3C94">
            <w:r>
              <w:t>National inventory document, completed Common Reporting Tables and updated improvement plan; compiled sector reports, updated archive, consultation, peer review, validation, training, sector guidance and final inventory summary.</w:t>
            </w:r>
          </w:p>
        </w:tc>
      </w:tr>
      <w:tr w:rsidR="000F5DF8" w14:paraId="3C0B2FF2" w14:textId="77777777" w:rsidTr="007E1412">
        <w:trPr>
          <w:cantSplit/>
          <w:jc w:val="center"/>
        </w:trPr>
        <w:tc>
          <w:tcPr>
            <w:tcW w:w="684" w:type="dxa"/>
            <w:tcMar>
              <w:top w:w="50" w:type="dxa"/>
              <w:left w:w="70" w:type="dxa"/>
              <w:bottom w:w="50" w:type="dxa"/>
              <w:right w:w="70" w:type="dxa"/>
            </w:tcMar>
          </w:tcPr>
          <w:p w14:paraId="786F209B" w14:textId="77777777" w:rsidR="000F5DF8" w:rsidRDefault="00AF3C94" w:rsidP="006B3F54">
            <w:pPr>
              <w:jc w:val="center"/>
            </w:pPr>
            <w:r>
              <w:rPr>
                <w:b/>
              </w:rPr>
              <w:t>1.4</w:t>
            </w:r>
          </w:p>
        </w:tc>
        <w:tc>
          <w:tcPr>
            <w:tcW w:w="3330" w:type="dxa"/>
            <w:tcMar>
              <w:top w:w="50" w:type="dxa"/>
              <w:left w:w="70" w:type="dxa"/>
              <w:bottom w:w="50" w:type="dxa"/>
              <w:right w:w="70" w:type="dxa"/>
            </w:tcMar>
          </w:tcPr>
          <w:p w14:paraId="5A42DAF6" w14:textId="0C9083D8" w:rsidR="000F5DF8" w:rsidRDefault="00AF3C94">
            <w:r>
              <w:t>Updated national circumstances and institutional arrangements for BTR3NC4</w:t>
            </w:r>
            <w:r w:rsidR="006B3F54">
              <w:t xml:space="preserve">  </w:t>
            </w:r>
          </w:p>
        </w:tc>
        <w:tc>
          <w:tcPr>
            <w:tcW w:w="6281" w:type="dxa"/>
            <w:tcMar>
              <w:top w:w="50" w:type="dxa"/>
              <w:left w:w="70" w:type="dxa"/>
              <w:bottom w:w="50" w:type="dxa"/>
              <w:right w:w="70" w:type="dxa"/>
            </w:tcMar>
          </w:tcPr>
          <w:p w14:paraId="51D6E48F" w14:textId="77777777" w:rsidR="000F5DF8" w:rsidRDefault="00AF3C94">
            <w:r>
              <w:t>Updated institutional, legal and procedural arrangements for continued estimation, compilation, approval, archiving and timely reporting of the national inventory.</w:t>
            </w:r>
          </w:p>
        </w:tc>
      </w:tr>
      <w:tr w:rsidR="000F5DF8" w14:paraId="62D692DF" w14:textId="77777777" w:rsidTr="007E1412">
        <w:trPr>
          <w:cantSplit/>
          <w:jc w:val="center"/>
        </w:trPr>
        <w:tc>
          <w:tcPr>
            <w:tcW w:w="684" w:type="dxa"/>
            <w:tcMar>
              <w:top w:w="50" w:type="dxa"/>
              <w:left w:w="70" w:type="dxa"/>
              <w:bottom w:w="50" w:type="dxa"/>
              <w:right w:w="70" w:type="dxa"/>
            </w:tcMar>
          </w:tcPr>
          <w:p w14:paraId="143B2345" w14:textId="77777777" w:rsidR="000F5DF8" w:rsidRDefault="00AF3C94" w:rsidP="006B3F54">
            <w:pPr>
              <w:jc w:val="center"/>
            </w:pPr>
            <w:r>
              <w:rPr>
                <w:b/>
              </w:rPr>
              <w:t>1.5</w:t>
            </w:r>
          </w:p>
        </w:tc>
        <w:tc>
          <w:tcPr>
            <w:tcW w:w="3330" w:type="dxa"/>
            <w:tcMar>
              <w:top w:w="50" w:type="dxa"/>
              <w:left w:w="70" w:type="dxa"/>
              <w:bottom w:w="50" w:type="dxa"/>
              <w:right w:w="70" w:type="dxa"/>
            </w:tcMar>
          </w:tcPr>
          <w:p w14:paraId="3BC4C510" w14:textId="1F1EA8B9" w:rsidR="000F5DF8" w:rsidRDefault="00AF3C94">
            <w:r>
              <w:t>Updated methodologies and metrics section and national GHG inventory for BTR3NC4</w:t>
            </w:r>
          </w:p>
        </w:tc>
        <w:tc>
          <w:tcPr>
            <w:tcW w:w="6281" w:type="dxa"/>
            <w:tcMar>
              <w:top w:w="50" w:type="dxa"/>
              <w:left w:w="70" w:type="dxa"/>
              <w:bottom w:w="50" w:type="dxa"/>
              <w:right w:w="70" w:type="dxa"/>
            </w:tcMar>
          </w:tcPr>
          <w:p w14:paraId="06C8DD18" w14:textId="77777777" w:rsidR="000F5DF8" w:rsidRDefault="00AF3C94">
            <w:r>
              <w:t>Updated 2023-2026 time series and necessary recalculations; documented methods and data; trends by sector and gas; KCA, uncertainty, completeness, time-series consistency, recalculations and QA/QC.</w:t>
            </w:r>
          </w:p>
        </w:tc>
      </w:tr>
      <w:tr w:rsidR="000F5DF8" w14:paraId="49512614" w14:textId="77777777" w:rsidTr="007E1412">
        <w:trPr>
          <w:cantSplit/>
          <w:jc w:val="center"/>
        </w:trPr>
        <w:tc>
          <w:tcPr>
            <w:tcW w:w="684" w:type="dxa"/>
            <w:tcMar>
              <w:top w:w="50" w:type="dxa"/>
              <w:left w:w="70" w:type="dxa"/>
              <w:bottom w:w="50" w:type="dxa"/>
              <w:right w:w="70" w:type="dxa"/>
            </w:tcMar>
          </w:tcPr>
          <w:p w14:paraId="5CCD54D8" w14:textId="77777777" w:rsidR="000F5DF8" w:rsidRDefault="00AF3C94" w:rsidP="006B3F54">
            <w:pPr>
              <w:jc w:val="center"/>
            </w:pPr>
            <w:r>
              <w:rPr>
                <w:b/>
              </w:rPr>
              <w:t>1.6</w:t>
            </w:r>
          </w:p>
        </w:tc>
        <w:tc>
          <w:tcPr>
            <w:tcW w:w="3330" w:type="dxa"/>
            <w:tcMar>
              <w:top w:w="50" w:type="dxa"/>
              <w:left w:w="70" w:type="dxa"/>
              <w:bottom w:w="50" w:type="dxa"/>
              <w:right w:w="70" w:type="dxa"/>
            </w:tcMar>
          </w:tcPr>
          <w:p w14:paraId="4C3CC885" w14:textId="763B7DF9" w:rsidR="000F5DF8" w:rsidRDefault="00AF3C94">
            <w:r>
              <w:t>National Inventory Report for BTR3NC4</w:t>
            </w:r>
          </w:p>
        </w:tc>
        <w:tc>
          <w:tcPr>
            <w:tcW w:w="6281" w:type="dxa"/>
            <w:tcMar>
              <w:top w:w="50" w:type="dxa"/>
              <w:left w:w="70" w:type="dxa"/>
              <w:bottom w:w="50" w:type="dxa"/>
              <w:right w:w="70" w:type="dxa"/>
            </w:tcMar>
          </w:tcPr>
          <w:p w14:paraId="52E57F4A" w14:textId="77777777" w:rsidR="000F5DF8" w:rsidRDefault="00AF3C94">
            <w:r>
              <w:t>Updated national inventory document, Common Reporting Tables and improvement plan; sector reports, archive, MEL and QA/QC reviews, stakeholder consultation, peer review, validation, training, written guidance and final inventory summary.</w:t>
            </w:r>
          </w:p>
        </w:tc>
      </w:tr>
    </w:tbl>
    <w:p w14:paraId="492EB232" w14:textId="77777777" w:rsidR="000F5DF8" w:rsidRDefault="00AF3C94">
      <w:pPr>
        <w:pStyle w:val="Heading1"/>
      </w:pPr>
      <w:r>
        <w:lastRenderedPageBreak/>
        <w:t>5. Qualifications and Experience</w:t>
      </w:r>
    </w:p>
    <w:p w14:paraId="1F76F558" w14:textId="1E194C54" w:rsidR="000F5DF8" w:rsidRDefault="00AF3C94">
      <w:pPr>
        <w:pStyle w:val="ListBullet"/>
        <w:spacing w:after="20"/>
        <w:ind w:left="259" w:hanging="173"/>
      </w:pPr>
      <w:r>
        <w:t>At least a master</w:t>
      </w:r>
      <w:r w:rsidR="006137B4">
        <w:t>’</w:t>
      </w:r>
      <w:r>
        <w:t>s degree in climate change, environmental science, chemistry, engineering, forestry, agriculture, energy, statistics, or another closely related discipline.</w:t>
      </w:r>
    </w:p>
    <w:p w14:paraId="31AEE7E4" w14:textId="77777777" w:rsidR="000F5DF8" w:rsidRDefault="00AF3C94">
      <w:pPr>
        <w:pStyle w:val="ListBullet"/>
        <w:spacing w:after="20"/>
        <w:ind w:left="259" w:hanging="173"/>
      </w:pPr>
      <w:r>
        <w:t>At least five (5) years of relevant professional experience, including demonstrated work on greenhouse gas inventories, emission estimation, national reporting, MRV or related assignments.</w:t>
      </w:r>
    </w:p>
    <w:p w14:paraId="1E02F524" w14:textId="77777777" w:rsidR="000F5DF8" w:rsidRDefault="00AF3C94">
      <w:pPr>
        <w:pStyle w:val="ListBullet"/>
        <w:spacing w:after="20"/>
        <w:ind w:left="259" w:hanging="173"/>
      </w:pPr>
      <w:r>
        <w:t>Strong knowledge of the UNFCCC, Paris Agreement, Enhanced Transparency Framework, MPGs, 2006 IPCC Guidelines, 2019 Refinement and UNFCCC Common Reporting Tables.</w:t>
      </w:r>
    </w:p>
    <w:p w14:paraId="72831B59" w14:textId="77777777" w:rsidR="000F5DF8" w:rsidRDefault="00AF3C94">
      <w:pPr>
        <w:pStyle w:val="ListBullet"/>
        <w:spacing w:after="20"/>
        <w:ind w:left="259" w:hanging="173"/>
      </w:pPr>
      <w:r>
        <w:t>Demonstrated experience in inventory compilation, sector calculations, time-series development, key-category analysis, uncertainty assessment, QA/QC, completeness assessment and recalculations.</w:t>
      </w:r>
    </w:p>
    <w:p w14:paraId="2ABD2B28" w14:textId="77777777" w:rsidR="000F5DF8" w:rsidRDefault="00AF3C94">
      <w:pPr>
        <w:pStyle w:val="ListBullet"/>
        <w:spacing w:after="20"/>
        <w:ind w:left="259" w:hanging="173"/>
      </w:pPr>
      <w:r>
        <w:t>Sound knowledge of Liberia's institutional and sectoral data context for Energy, IPPU, AFOLU and Waste and the ability to coordinate multidisciplinary inventory teams.</w:t>
      </w:r>
    </w:p>
    <w:p w14:paraId="362D60BE" w14:textId="1FEA833A" w:rsidR="000F5DF8" w:rsidRDefault="00AF3C94">
      <w:pPr>
        <w:pStyle w:val="ListBullet"/>
        <w:spacing w:after="20"/>
        <w:ind w:left="259" w:hanging="173"/>
      </w:pPr>
      <w:r>
        <w:t xml:space="preserve">Proven capacity to collect, validate, </w:t>
      </w:r>
      <w:r w:rsidR="006137B4">
        <w:t>analyze,</w:t>
      </w:r>
      <w:r>
        <w:t xml:space="preserve"> and synthesize quantitative and qualitative information and to prepare high-quality technical reports.</w:t>
      </w:r>
    </w:p>
    <w:p w14:paraId="05E5303E" w14:textId="77777777" w:rsidR="000F5DF8" w:rsidRDefault="00AF3C94">
      <w:pPr>
        <w:pStyle w:val="ListBullet"/>
        <w:spacing w:after="20"/>
        <w:ind w:left="259" w:hanging="173"/>
      </w:pPr>
      <w:r>
        <w:t>Strong stakeholder-engagement, facilitation, teamwork and coordination skills.</w:t>
      </w:r>
    </w:p>
    <w:p w14:paraId="44787E7C" w14:textId="77777777" w:rsidR="000F5DF8" w:rsidRDefault="00AF3C94">
      <w:pPr>
        <w:pStyle w:val="ListBullet"/>
        <w:spacing w:after="20"/>
        <w:ind w:left="259" w:hanging="173"/>
      </w:pPr>
      <w:r>
        <w:t>Proficiency in Microsoft Word, Excel and PowerPoint; competence in relevant data-analysis, modelling or visualization tools is an advantage.</w:t>
      </w:r>
    </w:p>
    <w:p w14:paraId="5D992B38" w14:textId="77777777" w:rsidR="000F5DF8" w:rsidRDefault="00AF3C94">
      <w:pPr>
        <w:pStyle w:val="ListBullet"/>
        <w:spacing w:after="20"/>
        <w:ind w:left="259" w:hanging="173"/>
      </w:pPr>
      <w:r>
        <w:t>Excellent written and spoken English. Prior experience preparing National Inventory Reports, Biennial Transparency Reports, Biennial Update Reports or National Communications is a strong advantage.</w:t>
      </w:r>
    </w:p>
    <w:p w14:paraId="581BEAD2" w14:textId="77777777" w:rsidR="000F5DF8" w:rsidRDefault="00AF3C94">
      <w:pPr>
        <w:pStyle w:val="Heading1"/>
      </w:pPr>
      <w:r>
        <w:t>6. Reporting, Quality and Acceptance</w:t>
      </w:r>
    </w:p>
    <w:p w14:paraId="420C4E35" w14:textId="77777777" w:rsidR="000F5DF8" w:rsidRDefault="00AF3C94">
      <w:r>
        <w:t>The consultant will report to the National Project Coordinator and work closely with the EPA, the GHG Inventory Technical Expert Group, sector leads, data providers, MEL and QA/QC teams. Deliverables will be accepted upon technical review, consistency checks between the national inventory document and Common Reporting Tables, incorporation of comments, completion of the relevant BTR and NC requirements, and approval by the EPA/NPC. The final work plan, schedule and payment milestones will form part of the contract.</w:t>
      </w:r>
    </w:p>
    <w:p w14:paraId="6D2131E0" w14:textId="77777777" w:rsidR="000F5DF8" w:rsidRDefault="00AF3C94">
      <w:pPr>
        <w:pStyle w:val="Heading1"/>
      </w:pPr>
      <w:r>
        <w:t>7. Application Requirements</w:t>
      </w:r>
    </w:p>
    <w:p w14:paraId="2D834A6C" w14:textId="77777777" w:rsidR="000F5DF8" w:rsidRDefault="00AF3C94">
      <w:r>
        <w:t>Interested candidates should submit:</w:t>
      </w:r>
    </w:p>
    <w:p w14:paraId="20CAE83A" w14:textId="77777777" w:rsidR="000F5DF8" w:rsidRDefault="00AF3C94">
      <w:pPr>
        <w:pStyle w:val="ListBullet"/>
        <w:spacing w:after="20"/>
        <w:ind w:left="259" w:hanging="173"/>
      </w:pPr>
      <w:r>
        <w:t>A signed cover letter/expression of interest explaining suitability for the assignment;</w:t>
      </w:r>
    </w:p>
    <w:p w14:paraId="233BCE7E" w14:textId="77777777" w:rsidR="000F5DF8" w:rsidRDefault="00AF3C94">
      <w:pPr>
        <w:pStyle w:val="ListBullet"/>
        <w:spacing w:after="20"/>
        <w:ind w:left="259" w:hanging="173"/>
      </w:pPr>
      <w:r>
        <w:t>A current curriculum vitae, including contact details for at least three professional referees;</w:t>
      </w:r>
    </w:p>
    <w:p w14:paraId="486D6DF2" w14:textId="77777777" w:rsidR="000F5DF8" w:rsidRDefault="00AF3C94">
      <w:pPr>
        <w:pStyle w:val="ListBullet"/>
        <w:spacing w:after="20"/>
        <w:ind w:left="259" w:hanging="173"/>
      </w:pPr>
      <w:r>
        <w:t>A brief technical approach and indicative work plan for delivering outputs 1.1-1.6;</w:t>
      </w:r>
    </w:p>
    <w:p w14:paraId="291FC345" w14:textId="77777777" w:rsidR="000F5DF8" w:rsidRDefault="00AF3C94">
      <w:pPr>
        <w:pStyle w:val="ListBullet"/>
        <w:spacing w:after="20"/>
        <w:ind w:left="259" w:hanging="173"/>
      </w:pPr>
      <w:r>
        <w:t>A financial proposal stating the professional fee and any applicable costs; and</w:t>
      </w:r>
    </w:p>
    <w:p w14:paraId="4292E630" w14:textId="77777777" w:rsidR="000F5DF8" w:rsidRDefault="00AF3C94">
      <w:pPr>
        <w:pStyle w:val="ListBullet"/>
        <w:spacing w:after="20"/>
        <w:ind w:left="259" w:hanging="173"/>
      </w:pPr>
      <w:r>
        <w:t>Copies of relevant academic and professional credentials and, where available, samples or links to comparable work.</w:t>
      </w:r>
    </w:p>
    <w:p w14:paraId="18959B27" w14:textId="77777777" w:rsidR="000F5DF8" w:rsidRDefault="00AF3C94">
      <w:r>
        <w:t>Applications from qualified women and men are encouraged. Only shortlisted candidates will be contacted. The EPA reserves the right to verify qualifications and references.</w:t>
      </w:r>
    </w:p>
    <w:p w14:paraId="3E6DE73B" w14:textId="77777777" w:rsidR="000F5DF8" w:rsidRDefault="00AF3C94">
      <w:pPr>
        <w:pStyle w:val="Heading1"/>
      </w:pPr>
      <w:r>
        <w:t>8. Submission of Applications</w:t>
      </w:r>
    </w:p>
    <w:tbl>
      <w:tblPr>
        <w:tblStyle w:val="TableGrid"/>
        <w:tblW w:w="0" w:type="auto"/>
        <w:jc w:val="center"/>
        <w:tblLook w:val="04A0" w:firstRow="1" w:lastRow="0" w:firstColumn="1" w:lastColumn="0" w:noHBand="0" w:noVBand="1"/>
      </w:tblPr>
      <w:tblGrid>
        <w:gridCol w:w="2878"/>
        <w:gridCol w:w="7480"/>
      </w:tblGrid>
      <w:tr w:rsidR="000F5DF8" w14:paraId="59E2741D" w14:textId="77777777" w:rsidTr="007E1412">
        <w:trPr>
          <w:jc w:val="center"/>
        </w:trPr>
        <w:tc>
          <w:tcPr>
            <w:tcW w:w="2880" w:type="dxa"/>
            <w:shd w:val="clear" w:color="auto" w:fill="DDEBF7"/>
            <w:tcMar>
              <w:top w:w="70" w:type="dxa"/>
              <w:left w:w="90" w:type="dxa"/>
              <w:bottom w:w="70" w:type="dxa"/>
              <w:right w:w="90" w:type="dxa"/>
            </w:tcMar>
          </w:tcPr>
          <w:p w14:paraId="194CA7E4" w14:textId="77777777" w:rsidR="000F5DF8" w:rsidRDefault="007E1412">
            <w:r>
              <w:rPr>
                <w:b/>
              </w:rPr>
              <w:t>Address A</w:t>
            </w:r>
            <w:r w:rsidR="00AF3C94">
              <w:rPr>
                <w:b/>
              </w:rPr>
              <w:t>pplications to</w:t>
            </w:r>
            <w:r>
              <w:rPr>
                <w:b/>
              </w:rPr>
              <w:t>:</w:t>
            </w:r>
          </w:p>
        </w:tc>
        <w:tc>
          <w:tcPr>
            <w:tcW w:w="7488" w:type="dxa"/>
            <w:tcMar>
              <w:top w:w="70" w:type="dxa"/>
              <w:left w:w="90" w:type="dxa"/>
              <w:bottom w:w="70" w:type="dxa"/>
              <w:right w:w="90" w:type="dxa"/>
            </w:tcMar>
          </w:tcPr>
          <w:p w14:paraId="2CD1870F" w14:textId="77777777" w:rsidR="007E1412" w:rsidRPr="00184F49" w:rsidRDefault="007E1412" w:rsidP="007E1412">
            <w:pPr>
              <w:spacing w:after="0"/>
              <w:rPr>
                <w:rFonts w:eastAsia="Calibri"/>
                <w:b/>
              </w:rPr>
            </w:pPr>
            <w:r w:rsidRPr="00184F49">
              <w:rPr>
                <w:rFonts w:eastAsia="Calibri"/>
                <w:b/>
              </w:rPr>
              <w:t xml:space="preserve">Mr. </w:t>
            </w:r>
            <w:proofErr w:type="spellStart"/>
            <w:r w:rsidRPr="00184F49">
              <w:rPr>
                <w:rFonts w:eastAsia="Calibri"/>
                <w:b/>
              </w:rPr>
              <w:t>Pescee</w:t>
            </w:r>
            <w:proofErr w:type="spellEnd"/>
            <w:r w:rsidRPr="00184F49">
              <w:rPr>
                <w:rFonts w:eastAsia="Calibri"/>
                <w:b/>
              </w:rPr>
              <w:t xml:space="preserve"> Doe</w:t>
            </w:r>
          </w:p>
          <w:p w14:paraId="7D370AE2" w14:textId="239F1A9E" w:rsidR="007E1412" w:rsidRPr="00184F49" w:rsidRDefault="007E1412" w:rsidP="007E1412">
            <w:pPr>
              <w:spacing w:after="0"/>
              <w:rPr>
                <w:rFonts w:eastAsia="Calibri"/>
              </w:rPr>
            </w:pPr>
            <w:r w:rsidRPr="00184F49">
              <w:rPr>
                <w:rFonts w:eastAsia="Calibri"/>
              </w:rPr>
              <w:t>Assistant Director / Procurement</w:t>
            </w:r>
          </w:p>
          <w:p w14:paraId="43A98865" w14:textId="77777777" w:rsidR="000F5DF8" w:rsidRDefault="007E1412" w:rsidP="007E1412">
            <w:r w:rsidRPr="00184F49">
              <w:rPr>
                <w:rFonts w:eastAsia="Calibri"/>
              </w:rPr>
              <w:t>Environmental Protection Agency (EPA) of Liberia</w:t>
            </w:r>
          </w:p>
        </w:tc>
      </w:tr>
      <w:tr w:rsidR="000F5DF8" w14:paraId="104A167C" w14:textId="77777777" w:rsidTr="007E1412">
        <w:trPr>
          <w:jc w:val="center"/>
        </w:trPr>
        <w:tc>
          <w:tcPr>
            <w:tcW w:w="2880" w:type="dxa"/>
            <w:shd w:val="clear" w:color="auto" w:fill="DDEBF7"/>
            <w:tcMar>
              <w:top w:w="70" w:type="dxa"/>
              <w:left w:w="90" w:type="dxa"/>
              <w:bottom w:w="70" w:type="dxa"/>
              <w:right w:w="90" w:type="dxa"/>
            </w:tcMar>
          </w:tcPr>
          <w:p w14:paraId="5F8D6C2D" w14:textId="77777777" w:rsidR="000F5DF8" w:rsidRDefault="007E1412">
            <w:r>
              <w:rPr>
                <w:b/>
              </w:rPr>
              <w:t>Physical A</w:t>
            </w:r>
            <w:r w:rsidR="00AF3C94">
              <w:rPr>
                <w:b/>
              </w:rPr>
              <w:t>ddress</w:t>
            </w:r>
            <w:r>
              <w:rPr>
                <w:b/>
              </w:rPr>
              <w:t>:</w:t>
            </w:r>
          </w:p>
        </w:tc>
        <w:tc>
          <w:tcPr>
            <w:tcW w:w="7488" w:type="dxa"/>
            <w:tcMar>
              <w:top w:w="70" w:type="dxa"/>
              <w:left w:w="90" w:type="dxa"/>
              <w:bottom w:w="70" w:type="dxa"/>
              <w:right w:w="90" w:type="dxa"/>
            </w:tcMar>
          </w:tcPr>
          <w:p w14:paraId="4F7BECEA" w14:textId="77777777" w:rsidR="007E1412" w:rsidRDefault="007E1412" w:rsidP="007E1412">
            <w:pPr>
              <w:spacing w:after="0"/>
              <w:rPr>
                <w:rFonts w:eastAsia="Calibri"/>
              </w:rPr>
            </w:pPr>
            <w:r w:rsidRPr="00184F49">
              <w:rPr>
                <w:rFonts w:eastAsia="Calibri"/>
              </w:rPr>
              <w:t>Bright’s Building, Sekou Toure Avenue, Mamba Point</w:t>
            </w:r>
            <w:r>
              <w:rPr>
                <w:rFonts w:eastAsia="Calibri"/>
              </w:rPr>
              <w:t xml:space="preserve"> </w:t>
            </w:r>
          </w:p>
          <w:p w14:paraId="603C9C6E" w14:textId="77777777" w:rsidR="000F5DF8" w:rsidRDefault="007E1412" w:rsidP="007E1412">
            <w:r w:rsidRPr="00184F49">
              <w:rPr>
                <w:rFonts w:eastAsia="Calibri"/>
              </w:rPr>
              <w:t>1000 Monrovia, 10 Liberia</w:t>
            </w:r>
          </w:p>
        </w:tc>
      </w:tr>
      <w:tr w:rsidR="007E1412" w14:paraId="310173E8" w14:textId="77777777" w:rsidTr="007E1412">
        <w:trPr>
          <w:jc w:val="center"/>
        </w:trPr>
        <w:tc>
          <w:tcPr>
            <w:tcW w:w="2880" w:type="dxa"/>
            <w:shd w:val="clear" w:color="auto" w:fill="DDEBF7"/>
            <w:tcMar>
              <w:top w:w="70" w:type="dxa"/>
              <w:left w:w="90" w:type="dxa"/>
              <w:bottom w:w="70" w:type="dxa"/>
              <w:right w:w="90" w:type="dxa"/>
            </w:tcMar>
          </w:tcPr>
          <w:p w14:paraId="054D4374" w14:textId="77777777" w:rsidR="007E1412" w:rsidRDefault="007E1412" w:rsidP="007E1412">
            <w:r>
              <w:rPr>
                <w:b/>
              </w:rPr>
              <w:t>Email:</w:t>
            </w:r>
          </w:p>
        </w:tc>
        <w:tc>
          <w:tcPr>
            <w:tcW w:w="7488" w:type="dxa"/>
            <w:tcMar>
              <w:top w:w="70" w:type="dxa"/>
              <w:left w:w="90" w:type="dxa"/>
              <w:bottom w:w="70" w:type="dxa"/>
              <w:right w:w="90" w:type="dxa"/>
            </w:tcMar>
          </w:tcPr>
          <w:p w14:paraId="002179A8" w14:textId="77777777" w:rsidR="007E1412" w:rsidRPr="00184F49" w:rsidRDefault="007E1412" w:rsidP="007E1412">
            <w:pPr>
              <w:spacing w:after="0"/>
              <w:rPr>
                <w:rFonts w:eastAsia="Calibri" w:cs="Times New Roman"/>
                <w:szCs w:val="24"/>
              </w:rPr>
            </w:pPr>
            <w:r w:rsidRPr="00184F49">
              <w:rPr>
                <w:rFonts w:eastAsia="Calibri" w:cs="Times New Roman"/>
                <w:b/>
                <w:bCs/>
                <w:szCs w:val="24"/>
              </w:rPr>
              <w:t>Email</w:t>
            </w:r>
            <w:r w:rsidRPr="00184F49">
              <w:rPr>
                <w:rFonts w:eastAsia="Calibri" w:cs="Times New Roman"/>
                <w:szCs w:val="24"/>
              </w:rPr>
              <w:t xml:space="preserve">: </w:t>
            </w:r>
            <w:hyperlink r:id="rId10" w:history="1">
              <w:r w:rsidRPr="00184F49">
                <w:rPr>
                  <w:rStyle w:val="Hyperlink"/>
                  <w:rFonts w:eastAsia="Calibri" w:cs="Times New Roman"/>
                  <w:szCs w:val="24"/>
                </w:rPr>
                <w:t>ptdoe@epa.gov.lr</w:t>
              </w:r>
            </w:hyperlink>
            <w:r w:rsidRPr="00184F49">
              <w:rPr>
                <w:rFonts w:eastAsia="Calibri" w:cs="Times New Roman"/>
                <w:szCs w:val="24"/>
              </w:rPr>
              <w:t xml:space="preserve"> / </w:t>
            </w:r>
            <w:hyperlink r:id="rId11" w:history="1">
              <w:r w:rsidRPr="00184F49">
                <w:rPr>
                  <w:rStyle w:val="Hyperlink"/>
                  <w:rFonts w:eastAsia="Calibri" w:cs="Times New Roman"/>
                  <w:szCs w:val="24"/>
                </w:rPr>
                <w:t>pesc82.doe@gmail.com</w:t>
              </w:r>
            </w:hyperlink>
          </w:p>
          <w:p w14:paraId="1F44E492" w14:textId="77777777" w:rsidR="007E1412" w:rsidRPr="006159CA" w:rsidRDefault="007E1412" w:rsidP="007E1412">
            <w:pPr>
              <w:rPr>
                <w:rFonts w:cs="Times New Roman"/>
                <w:szCs w:val="24"/>
              </w:rPr>
            </w:pPr>
            <w:r w:rsidRPr="00184F49">
              <w:rPr>
                <w:rFonts w:eastAsia="Calibri" w:cs="Times New Roman"/>
                <w:b/>
                <w:bCs/>
                <w:szCs w:val="24"/>
              </w:rPr>
              <w:t>cc</w:t>
            </w:r>
            <w:r w:rsidRPr="00184F49">
              <w:rPr>
                <w:rFonts w:eastAsia="Calibri" w:cs="Times New Roman"/>
                <w:szCs w:val="24"/>
              </w:rPr>
              <w:t xml:space="preserve">: </w:t>
            </w:r>
            <w:hyperlink r:id="rId12" w:history="1">
              <w:r w:rsidRPr="00184F49">
                <w:rPr>
                  <w:rStyle w:val="Hyperlink"/>
                  <w:rFonts w:eastAsia="Calibri" w:cs="Times New Roman"/>
                  <w:szCs w:val="24"/>
                </w:rPr>
                <w:t>abecker@epa.gov.lr</w:t>
              </w:r>
            </w:hyperlink>
            <w:r w:rsidRPr="00184F49">
              <w:rPr>
                <w:rFonts w:eastAsia="Calibri" w:cs="Times New Roman"/>
                <w:szCs w:val="24"/>
              </w:rPr>
              <w:t xml:space="preserve"> &amp; </w:t>
            </w:r>
            <w:hyperlink r:id="rId13" w:history="1">
              <w:r w:rsidRPr="00184F49">
                <w:rPr>
                  <w:rStyle w:val="Hyperlink"/>
                  <w:rFonts w:eastAsia="Calibri" w:cs="Times New Roman"/>
                  <w:szCs w:val="24"/>
                </w:rPr>
                <w:t>bkarmorh@epa.gov.lr</w:t>
              </w:r>
            </w:hyperlink>
          </w:p>
        </w:tc>
      </w:tr>
      <w:tr w:rsidR="007E1412" w14:paraId="63C67001" w14:textId="77777777" w:rsidTr="007E1412">
        <w:trPr>
          <w:jc w:val="center"/>
        </w:trPr>
        <w:tc>
          <w:tcPr>
            <w:tcW w:w="2880" w:type="dxa"/>
            <w:shd w:val="clear" w:color="auto" w:fill="DDEBF7"/>
            <w:tcMar>
              <w:top w:w="70" w:type="dxa"/>
              <w:left w:w="90" w:type="dxa"/>
              <w:bottom w:w="70" w:type="dxa"/>
              <w:right w:w="90" w:type="dxa"/>
            </w:tcMar>
          </w:tcPr>
          <w:p w14:paraId="1FC85C5B" w14:textId="77777777" w:rsidR="007E1412" w:rsidRDefault="007E1412" w:rsidP="007E1412">
            <w:r>
              <w:rPr>
                <w:b/>
              </w:rPr>
              <w:lastRenderedPageBreak/>
              <w:t>Subject Line:</w:t>
            </w:r>
          </w:p>
        </w:tc>
        <w:tc>
          <w:tcPr>
            <w:tcW w:w="7488" w:type="dxa"/>
            <w:tcMar>
              <w:top w:w="70" w:type="dxa"/>
              <w:left w:w="90" w:type="dxa"/>
              <w:bottom w:w="70" w:type="dxa"/>
              <w:right w:w="90" w:type="dxa"/>
            </w:tcMar>
          </w:tcPr>
          <w:p w14:paraId="648BD710" w14:textId="02B91D6B" w:rsidR="007E1412" w:rsidRDefault="007E1412" w:rsidP="007E1412">
            <w:r>
              <w:t>EOI - Chapter 1 Lead Consultant: National GHG Inventory for BTR2 and BTR3NC4</w:t>
            </w:r>
          </w:p>
        </w:tc>
      </w:tr>
      <w:tr w:rsidR="007E1412" w14:paraId="7779C2A6" w14:textId="77777777" w:rsidTr="007E1412">
        <w:trPr>
          <w:jc w:val="center"/>
        </w:trPr>
        <w:tc>
          <w:tcPr>
            <w:tcW w:w="2880" w:type="dxa"/>
            <w:shd w:val="clear" w:color="auto" w:fill="DDEBF7"/>
            <w:tcMar>
              <w:top w:w="70" w:type="dxa"/>
              <w:left w:w="90" w:type="dxa"/>
              <w:bottom w:w="70" w:type="dxa"/>
              <w:right w:w="90" w:type="dxa"/>
            </w:tcMar>
          </w:tcPr>
          <w:p w14:paraId="4EC3C57B" w14:textId="77777777" w:rsidR="007E1412" w:rsidRDefault="007E1412" w:rsidP="007E1412">
            <w:r>
              <w:rPr>
                <w:b/>
              </w:rPr>
              <w:t>Closing Date &amp; Time:</w:t>
            </w:r>
          </w:p>
        </w:tc>
        <w:tc>
          <w:tcPr>
            <w:tcW w:w="7488" w:type="dxa"/>
            <w:tcMar>
              <w:top w:w="70" w:type="dxa"/>
              <w:left w:w="90" w:type="dxa"/>
              <w:bottom w:w="70" w:type="dxa"/>
              <w:right w:w="90" w:type="dxa"/>
            </w:tcMar>
          </w:tcPr>
          <w:p w14:paraId="477BE7D5" w14:textId="6A08C3E6" w:rsidR="007E1412" w:rsidRDefault="00BC1D82" w:rsidP="007E1412">
            <w:r>
              <w:rPr>
                <w:rFonts w:cs="Times New Roman"/>
                <w:szCs w:val="24"/>
              </w:rPr>
              <w:t>October 2</w:t>
            </w:r>
            <w:r w:rsidR="007E1412">
              <w:rPr>
                <w:rFonts w:cs="Times New Roman"/>
                <w:szCs w:val="24"/>
              </w:rPr>
              <w:t>, 2026 @ 4 p.m. Local Time</w:t>
            </w:r>
          </w:p>
        </w:tc>
      </w:tr>
    </w:tbl>
    <w:p w14:paraId="152D4634" w14:textId="77777777" w:rsidR="000F5DF8" w:rsidRPr="007E1412" w:rsidRDefault="00AF3C94" w:rsidP="007E1412">
      <w:pPr>
        <w:rPr>
          <w:color w:val="145A32"/>
        </w:rPr>
      </w:pPr>
      <w:r w:rsidRPr="007E1412">
        <w:rPr>
          <w:color w:val="145A32"/>
        </w:rPr>
        <w:t>Environmental Protection Agency of Liberia - Protecting the Environment, Sustaining the Future</w:t>
      </w:r>
    </w:p>
    <w:sectPr w:rsidR="000F5DF8" w:rsidRPr="007E1412" w:rsidSect="00034616">
      <w:footerReference w:type="default" r:id="rId14"/>
      <w:pgSz w:w="12240" w:h="15840"/>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CA39C9" w14:textId="77777777" w:rsidR="00361F23" w:rsidRDefault="00361F23">
      <w:pPr>
        <w:spacing w:after="0"/>
      </w:pPr>
      <w:r>
        <w:separator/>
      </w:r>
    </w:p>
  </w:endnote>
  <w:endnote w:type="continuationSeparator" w:id="0">
    <w:p w14:paraId="0E47D02D" w14:textId="77777777" w:rsidR="00361F23" w:rsidRDefault="00361F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B069F0" w14:textId="77777777" w:rsidR="000F5DF8" w:rsidRDefault="00AF3C94">
    <w:pPr>
      <w:pStyle w:val="Footer"/>
      <w:jc w:val="center"/>
    </w:pPr>
    <w:r>
      <w:rPr>
        <w:color w:val="646464"/>
        <w:sz w:val="16"/>
      </w:rPr>
      <w:t xml:space="preserve">Page </w:t>
    </w:r>
    <w:r>
      <w:fldChar w:fldCharType="begin"/>
    </w:r>
    <w:r>
      <w:instrText>PAGE</w:instrText>
    </w:r>
    <w:r>
      <w:fldChar w:fldCharType="separate"/>
    </w:r>
    <w:r w:rsidR="007E1412">
      <w:rPr>
        <w:noProof/>
      </w:rPr>
      <w:t>1</w:t>
    </w:r>
    <w:r>
      <w:fldChar w:fldCharType="end"/>
    </w:r>
    <w:r>
      <w:rPr>
        <w:color w:val="646464"/>
        <w:sz w:val="16"/>
      </w:rPr>
      <w:t xml:space="preserve"> of </w:t>
    </w:r>
    <w:r>
      <w:fldChar w:fldCharType="begin"/>
    </w:r>
    <w:r>
      <w:instrText>NUMPAGES</w:instrText>
    </w:r>
    <w:r>
      <w:fldChar w:fldCharType="separate"/>
    </w:r>
    <w:r w:rsidR="007E1412">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705903" w14:textId="77777777" w:rsidR="00361F23" w:rsidRDefault="00361F23">
      <w:pPr>
        <w:spacing w:after="0"/>
      </w:pPr>
      <w:r>
        <w:separator/>
      </w:r>
    </w:p>
  </w:footnote>
  <w:footnote w:type="continuationSeparator" w:id="0">
    <w:p w14:paraId="6B773649" w14:textId="77777777" w:rsidR="00361F23" w:rsidRDefault="00361F2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5023802">
    <w:abstractNumId w:val="8"/>
  </w:num>
  <w:num w:numId="2" w16cid:durableId="362751051">
    <w:abstractNumId w:val="6"/>
  </w:num>
  <w:num w:numId="3" w16cid:durableId="1417168558">
    <w:abstractNumId w:val="5"/>
  </w:num>
  <w:num w:numId="4" w16cid:durableId="336007837">
    <w:abstractNumId w:val="4"/>
  </w:num>
  <w:num w:numId="5" w16cid:durableId="2004624154">
    <w:abstractNumId w:val="7"/>
  </w:num>
  <w:num w:numId="6" w16cid:durableId="560869458">
    <w:abstractNumId w:val="3"/>
  </w:num>
  <w:num w:numId="7" w16cid:durableId="353961729">
    <w:abstractNumId w:val="2"/>
  </w:num>
  <w:num w:numId="8" w16cid:durableId="1524779034">
    <w:abstractNumId w:val="1"/>
  </w:num>
  <w:num w:numId="9" w16cid:durableId="13686782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2B79"/>
    <w:rsid w:val="0006063C"/>
    <w:rsid w:val="000B6932"/>
    <w:rsid w:val="000F5DF8"/>
    <w:rsid w:val="0015074B"/>
    <w:rsid w:val="00224B0C"/>
    <w:rsid w:val="0029639D"/>
    <w:rsid w:val="002A2BAD"/>
    <w:rsid w:val="00326F90"/>
    <w:rsid w:val="00361F23"/>
    <w:rsid w:val="005B091E"/>
    <w:rsid w:val="006137B4"/>
    <w:rsid w:val="006B3F54"/>
    <w:rsid w:val="007E1412"/>
    <w:rsid w:val="00AA1D8D"/>
    <w:rsid w:val="00AF3C94"/>
    <w:rsid w:val="00B47730"/>
    <w:rsid w:val="00BC1D82"/>
    <w:rsid w:val="00CB0664"/>
    <w:rsid w:val="00CD32CD"/>
    <w:rsid w:val="00EF52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E0800"/>
  <w14:defaultImageDpi w14:val="300"/>
  <w15:docId w15:val="{32EDB9EB-8DAC-4BB0-9017-97E7D80F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F54"/>
    <w:pPr>
      <w:spacing w:after="40" w:line="240" w:lineRule="auto"/>
      <w:contextualSpacing/>
      <w:jc w:val="both"/>
    </w:pPr>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6B3F54"/>
    <w:pPr>
      <w:keepNext/>
      <w:keepLines/>
      <w:spacing w:before="240"/>
      <w:outlineLvl w:val="0"/>
    </w:pPr>
    <w:rPr>
      <w:rFonts w:eastAsiaTheme="majorEastAsia" w:cstheme="majorBidi"/>
      <w:b/>
      <w:bCs/>
      <w:color w:val="145A32"/>
      <w:sz w:val="28"/>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B3F54"/>
    <w:rPr>
      <w:rFonts w:ascii="Times New Roman" w:eastAsiaTheme="majorEastAsia" w:hAnsi="Times New Roman" w:cstheme="majorBidi"/>
      <w:b/>
      <w:bCs/>
      <w:color w:val="145A32"/>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pPr>
  </w:style>
  <w:style w:type="paragraph" w:styleId="List2">
    <w:name w:val="List 2"/>
    <w:basedOn w:val="Normal"/>
    <w:uiPriority w:val="99"/>
    <w:unhideWhenUsed/>
    <w:rsid w:val="00326F90"/>
    <w:pPr>
      <w:ind w:left="720" w:hanging="360"/>
    </w:pPr>
  </w:style>
  <w:style w:type="paragraph" w:styleId="List3">
    <w:name w:val="List 3"/>
    <w:basedOn w:val="Normal"/>
    <w:uiPriority w:val="99"/>
    <w:unhideWhenUsed/>
    <w:rsid w:val="00326F90"/>
    <w:pPr>
      <w:ind w:left="1080" w:hanging="360"/>
    </w:pPr>
  </w:style>
  <w:style w:type="paragraph" w:styleId="ListBullet">
    <w:name w:val="List Bullet"/>
    <w:basedOn w:val="Normal"/>
    <w:uiPriority w:val="99"/>
    <w:unhideWhenUsed/>
    <w:rsid w:val="00326F90"/>
    <w:pPr>
      <w:numPr>
        <w:numId w:val="1"/>
      </w:numPr>
    </w:pPr>
  </w:style>
  <w:style w:type="paragraph" w:styleId="ListBullet2">
    <w:name w:val="List Bullet 2"/>
    <w:basedOn w:val="Normal"/>
    <w:uiPriority w:val="99"/>
    <w:unhideWhenUsed/>
    <w:rsid w:val="00326F90"/>
    <w:pPr>
      <w:numPr>
        <w:numId w:val="2"/>
      </w:numPr>
    </w:pPr>
  </w:style>
  <w:style w:type="paragraph" w:styleId="ListBullet3">
    <w:name w:val="List Bullet 3"/>
    <w:basedOn w:val="Normal"/>
    <w:uiPriority w:val="99"/>
    <w:unhideWhenUsed/>
    <w:rsid w:val="00326F90"/>
    <w:pPr>
      <w:numPr>
        <w:numId w:val="3"/>
      </w:numPr>
    </w:pPr>
  </w:style>
  <w:style w:type="paragraph" w:styleId="ListNumber">
    <w:name w:val="List Number"/>
    <w:basedOn w:val="Normal"/>
    <w:uiPriority w:val="99"/>
    <w:unhideWhenUsed/>
    <w:rsid w:val="00326F90"/>
    <w:pPr>
      <w:numPr>
        <w:numId w:val="5"/>
      </w:numPr>
    </w:pPr>
  </w:style>
  <w:style w:type="paragraph" w:styleId="ListNumber2">
    <w:name w:val="List Number 2"/>
    <w:basedOn w:val="Normal"/>
    <w:uiPriority w:val="99"/>
    <w:unhideWhenUsed/>
    <w:rsid w:val="0029639D"/>
    <w:pPr>
      <w:numPr>
        <w:numId w:val="6"/>
      </w:numPr>
    </w:pPr>
  </w:style>
  <w:style w:type="paragraph" w:styleId="ListNumber3">
    <w:name w:val="List Number 3"/>
    <w:basedOn w:val="Normal"/>
    <w:uiPriority w:val="99"/>
    <w:unhideWhenUsed/>
    <w:rsid w:val="0029639D"/>
    <w:pPr>
      <w:numPr>
        <w:numId w:val="7"/>
      </w:numPr>
    </w:pPr>
  </w:style>
  <w:style w:type="paragraph" w:styleId="ListContinue">
    <w:name w:val="List Continue"/>
    <w:basedOn w:val="Normal"/>
    <w:uiPriority w:val="99"/>
    <w:unhideWhenUsed/>
    <w:rsid w:val="0029639D"/>
    <w:pPr>
      <w:spacing w:after="120"/>
      <w:ind w:left="360"/>
    </w:pPr>
  </w:style>
  <w:style w:type="paragraph" w:styleId="ListContinue2">
    <w:name w:val="List Continue 2"/>
    <w:basedOn w:val="Normal"/>
    <w:uiPriority w:val="99"/>
    <w:unhideWhenUsed/>
    <w:rsid w:val="0029639D"/>
    <w:pPr>
      <w:spacing w:after="120"/>
      <w:ind w:left="720"/>
    </w:pPr>
  </w:style>
  <w:style w:type="paragraph" w:styleId="ListContinue3">
    <w:name w:val="List Continue 3"/>
    <w:basedOn w:val="Normal"/>
    <w:uiPriority w:val="99"/>
    <w:unhideWhenUsed/>
    <w:rsid w:val="0029639D"/>
    <w:pPr>
      <w:spacing w:after="120"/>
      <w:ind w:left="108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14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karmorh@epa.gov.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ecker@e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sc82.do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CC8A5-557D-43B3-9C5F-5D3780C11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Advertisement - Chapter 1 Lead Consultancy for National GHG Inventory</vt:lpstr>
    </vt:vector>
  </TitlesOfParts>
  <Manager/>
  <Company/>
  <LinksUpToDate>false</LinksUpToDate>
  <CharactersWithSpaces>9763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 Chapter 1 Lead Consultancy for National GHG Inventory</dc:title>
  <dc:subject>Liberia BTR2 and BTR3/NC4</dc:subject>
  <dc:creator>Environmental Protection Agency of Liberia</dc:creator>
  <cp:keywords/>
  <dc:description>generated by python-docx</dc:description>
  <cp:lastModifiedBy>Charles Asumana</cp:lastModifiedBy>
  <cp:revision>7</cp:revision>
  <dcterms:created xsi:type="dcterms:W3CDTF">2026-09-17T19:15:00Z</dcterms:created>
  <dcterms:modified xsi:type="dcterms:W3CDTF">2026-09-21T13:12:00Z</dcterms:modified>
  <cp:category/>
</cp:coreProperties>
</file>